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BEFA9"/>
    <w:p w14:paraId="3D6FB636"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40" w:afterAutospacing="0"/>
        <w:ind w:left="0" w:firstLine="0"/>
        <w:rPr>
          <w:rFonts w:ascii="Segoe UI" w:hAnsi="Segoe UI" w:eastAsia="Segoe UI" w:cs="Segoe UI"/>
          <w:b/>
          <w:bCs/>
          <w:i w:val="0"/>
          <w:iCs w:val="0"/>
          <w:caps w:val="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hd w:val="clear" w:fill="FFFFFF"/>
        </w:rPr>
        <w:t>燃料物料管理功能需求文档</w:t>
      </w:r>
    </w:p>
    <w:p w14:paraId="7B144348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after="40" w:afterAutospacing="0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  <w:shd w:val="clear" w:fill="FFFFFF"/>
        </w:rPr>
        <w:t>1. 项目背景</w:t>
      </w:r>
    </w:p>
    <w:p w14:paraId="7663A4B4">
      <w:pPr>
        <w:keepNext w:val="0"/>
        <w:keepLines w:val="0"/>
        <w:widowControl/>
        <w:suppressLineNumbers w:val="0"/>
        <w:jc w:val="left"/>
      </w:pPr>
    </w:p>
    <w:p w14:paraId="33F9DA24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16"/>
          <w:szCs w:val="16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16"/>
          <w:szCs w:val="16"/>
          <w:shd w:val="clear" w:fill="FFFFFF"/>
          <w:lang w:val="en-US" w:eastAsia="zh-CN" w:bidi="ar"/>
        </w:rPr>
        <w:t>火力发电厂燃料物料管理是保障发电生产的核心环节，涉及煤炭 / 燃油采购、运输、存储、消耗全流程的精细化管控。本系统旨在通过信息化手段优化燃料供应链管理，实现库存动态监控、成本精准核算、燃烧效率提升，为电厂安全稳定运行提供数据支撑。</w:t>
      </w:r>
    </w:p>
    <w:p w14:paraId="670864D4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after="40" w:afterAutospacing="0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  <w:shd w:val="clear" w:fill="FFFFFF"/>
        </w:rPr>
        <w:t>2. 可查看范围</w:t>
      </w:r>
    </w:p>
    <w:p w14:paraId="14007D67">
      <w:pPr>
        <w:keepNext w:val="0"/>
        <w:keepLines w:val="0"/>
        <w:widowControl/>
        <w:suppressLineNumbers w:val="0"/>
        <w:jc w:val="left"/>
      </w:pPr>
    </w:p>
    <w:p w14:paraId="04CBC671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燃料采购全流程数据（供应商信息、合同台账、质检报告）</w:t>
      </w:r>
    </w:p>
    <w:p w14:paraId="4F8B454E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80" w:beforeAutospacing="0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实时库存数据（煤场 / 油罐储量、煤质参数、存储时长）</w:t>
      </w:r>
    </w:p>
    <w:p w14:paraId="696A2A08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80" w:beforeAutospacing="0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燃料消耗动态（机组负荷、日耗量、热值利用率）</w:t>
      </w:r>
    </w:p>
    <w:p w14:paraId="52975A3A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80" w:beforeAutospacing="0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异常预警信息（库存低位、质量超标、设备故障）</w:t>
      </w:r>
    </w:p>
    <w:p w14:paraId="2346E65A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after="40" w:afterAutospacing="0"/>
        <w:ind w:left="0" w:firstLine="0"/>
        <w:rPr>
          <w:rFonts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  <w:shd w:val="clear" w:fill="FFFFFF"/>
        </w:rPr>
        <w:t>3. 专业术语</w:t>
      </w:r>
    </w:p>
    <w:p w14:paraId="5608A3EC"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14"/>
        <w:gridCol w:w="7152"/>
      </w:tblGrid>
      <w:tr w14:paraId="4CE62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0026A0D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术语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85ED500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定义</w:t>
            </w:r>
          </w:p>
        </w:tc>
      </w:tr>
      <w:tr w14:paraId="6C272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F2EEC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低位发热量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C17A4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单位质量燃料完全燃烧后扣除水分汽化潜热后的热值（kJ/kg）</w:t>
            </w:r>
          </w:p>
        </w:tc>
      </w:tr>
      <w:tr w14:paraId="10DB5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E4E7E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煤场盘点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AA37F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通过人工或设备测量煤场存煤量，确保账实相符的周期性操作</w:t>
            </w:r>
          </w:p>
        </w:tc>
      </w:tr>
      <w:tr w14:paraId="3EF0C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FE20E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配煤掺烧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9126B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根据机组负荷需求，按比例混合不同煤种以优化燃烧效率的技术</w:t>
            </w:r>
          </w:p>
        </w:tc>
      </w:tr>
      <w:tr w14:paraId="54F2A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88F2C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供应商分级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DE626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根据供应能力、质量稳定性对供应商进行等级划分（如 A/B/C 级）</w:t>
            </w:r>
          </w:p>
        </w:tc>
      </w:tr>
      <w:tr w14:paraId="6BA65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EF7FA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硫分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DE641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燃料中硫元素的质量百分比，影响环保排放和设备腐蚀</w:t>
            </w:r>
          </w:p>
        </w:tc>
      </w:tr>
    </w:tbl>
    <w:p w14:paraId="11F8C55D"/>
    <w:p w14:paraId="3CB0325B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after="40" w:afterAutospacing="0"/>
        <w:ind w:left="0" w:firstLine="0"/>
        <w:rPr>
          <w:rFonts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  <w:shd w:val="clear" w:fill="FFFFFF"/>
        </w:rPr>
        <w:t>4. 功能描述</w:t>
      </w:r>
    </w:p>
    <w:p w14:paraId="6CCD8C30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after="40" w:afterAutospacing="0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hd w:val="clear" w:fill="FFFFFF"/>
        </w:rPr>
        <w:t>4.1 总的功能描述</w:t>
      </w:r>
    </w:p>
    <w:p w14:paraId="409A0277">
      <w:pPr>
        <w:keepNext w:val="0"/>
        <w:keepLines w:val="0"/>
        <w:widowControl/>
        <w:suppressLineNumbers w:val="0"/>
        <w:jc w:val="left"/>
      </w:pPr>
    </w:p>
    <w:p w14:paraId="0A84B2BF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16"/>
          <w:szCs w:val="16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16"/>
          <w:szCs w:val="16"/>
          <w:shd w:val="clear" w:fill="FFFFFF"/>
          <w:lang w:val="en-US" w:eastAsia="zh-CN" w:bidi="ar"/>
        </w:rPr>
        <w:t>系统实现燃料物料全生命周期管理，涵盖：</w:t>
      </w:r>
    </w:p>
    <w:p w14:paraId="08084411">
      <w:pPr>
        <w:keepNext w:val="0"/>
        <w:keepLines w:val="0"/>
        <w:widowControl/>
        <w:suppressLineNumbers w:val="0"/>
        <w:jc w:val="left"/>
      </w:pPr>
    </w:p>
    <w:p w14:paraId="681EB770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采购管理</w:t>
      </w: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：供应商准入、合同签订、质检报告归档</w:t>
      </w:r>
    </w:p>
    <w:p w14:paraId="67B3EBD2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80" w:beforeAutospacing="0" w:after="0" w:afterAutospacing="1"/>
        <w:ind w:left="720" w:hanging="36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存储管理</w:t>
      </w: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：库存动态监控、煤场分区管理、自动盘点</w:t>
      </w:r>
    </w:p>
    <w:p w14:paraId="2C1CAA6A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80" w:beforeAutospacing="0" w:after="0" w:afterAutospacing="1"/>
        <w:ind w:left="720" w:hanging="36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消耗管理</w:t>
      </w: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：配煤方案优化、日耗量预测、成本核算</w:t>
      </w:r>
    </w:p>
    <w:p w14:paraId="7DAA5DE8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after="40" w:afterAutospacing="0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hd w:val="clear" w:fill="FFFFFF"/>
        </w:rPr>
        <w:t>4.2 具体负责模块描述</w:t>
      </w:r>
    </w:p>
    <w:p w14:paraId="362141E0">
      <w:pPr>
        <w:keepNext w:val="0"/>
        <w:keepLines w:val="0"/>
        <w:widowControl/>
        <w:suppressLineNumbers w:val="0"/>
        <w:jc w:val="left"/>
      </w:pPr>
    </w:p>
    <w:p w14:paraId="7A861D02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16"/>
          <w:szCs w:val="16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16"/>
          <w:szCs w:val="16"/>
          <w:shd w:val="clear" w:fill="FFFFFF"/>
          <w:lang w:val="en-US" w:eastAsia="zh-CN" w:bidi="ar"/>
        </w:rPr>
        <w:t>模块 1：燃料采购管理</w:t>
      </w:r>
    </w:p>
    <w:p w14:paraId="7052B4F7">
      <w:pPr>
        <w:keepNext w:val="0"/>
        <w:keepLines w:val="0"/>
        <w:widowControl/>
        <w:suppressLineNumbers w:val="0"/>
        <w:jc w:val="left"/>
      </w:pPr>
    </w:p>
    <w:p w14:paraId="25CB4484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供应商档案管理（资质审核、历史履约记录）</w:t>
      </w:r>
    </w:p>
    <w:p w14:paraId="7F20CC5A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80" w:beforeAutospacing="0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采购计划制定（基于发电计划与库存预测）</w:t>
      </w:r>
    </w:p>
    <w:p w14:paraId="447B5411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80" w:beforeAutospacing="0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合同电子化管理（签订、变更、结算）</w:t>
      </w:r>
    </w:p>
    <w:p w14:paraId="3FD58D67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80" w:beforeAutospacing="0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质检报告自动归档（热值、灰分、硫分等指标）</w:t>
      </w:r>
    </w:p>
    <w:p w14:paraId="00CDF242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16"/>
          <w:szCs w:val="16"/>
          <w:shd w:val="clear" w:fill="FFFFFF"/>
          <w:lang w:val="en-US" w:eastAsia="zh-CN" w:bidi="ar"/>
        </w:rPr>
        <w:t>模块 2：燃料存储管理</w:t>
      </w:r>
    </w:p>
    <w:p w14:paraId="2579CF5E">
      <w:pPr>
        <w:keepNext w:val="0"/>
        <w:keepLines w:val="0"/>
        <w:widowControl/>
        <w:suppressLineNumbers w:val="0"/>
        <w:jc w:val="left"/>
      </w:pPr>
    </w:p>
    <w:p w14:paraId="706258F2"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三维煤场建模（实时显示堆煤位置、储量）</w:t>
      </w:r>
    </w:p>
    <w:p w14:paraId="4E846A2F"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80" w:beforeAutospacing="0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库存预警机制（低位 / 高位阈值触发提醒）</w:t>
      </w:r>
    </w:p>
    <w:p w14:paraId="109DD16A"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80" w:beforeAutospacing="0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自动盘点（通过激光扫描或皮带秤数据自动校准）</w:t>
      </w:r>
    </w:p>
    <w:p w14:paraId="5A983C00"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80" w:beforeAutospacing="0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煤质追踪（按批次记录存储时间、变质风险）</w:t>
      </w:r>
    </w:p>
    <w:p w14:paraId="66298BDA">
      <w:pPr>
        <w:keepNext w:val="0"/>
        <w:keepLines w:val="0"/>
        <w:widowControl/>
        <w:suppressLineNumbers w:val="0"/>
        <w:jc w:val="left"/>
      </w:pPr>
    </w:p>
    <w:p w14:paraId="45ACB87F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16"/>
          <w:szCs w:val="16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16"/>
          <w:szCs w:val="16"/>
          <w:shd w:val="clear" w:fill="FFFFFF"/>
          <w:lang w:val="en-US" w:eastAsia="zh-CN" w:bidi="ar"/>
        </w:rPr>
        <w:t>模块 3：燃料消耗管理</w:t>
      </w:r>
    </w:p>
    <w:p w14:paraId="0BC79063">
      <w:pPr>
        <w:keepNext w:val="0"/>
        <w:keepLines w:val="0"/>
        <w:widowControl/>
        <w:suppressLineNumbers w:val="0"/>
        <w:jc w:val="left"/>
      </w:pPr>
    </w:p>
    <w:p w14:paraId="0EA58820"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配煤掺烧优化（基于机组负荷与煤质参数的智能算法）</w:t>
      </w:r>
    </w:p>
    <w:p w14:paraId="52018954"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80" w:beforeAutospacing="0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日耗量动态监控（实时数据与历史同期对比）</w:t>
      </w:r>
    </w:p>
    <w:p w14:paraId="3A2782DE"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80" w:beforeAutospacing="0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热值成本分析（燃料成本与发电量的关联性分析）</w:t>
      </w:r>
    </w:p>
    <w:p w14:paraId="77943033"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80" w:beforeAutospacing="0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FFFFF"/>
        </w:rPr>
        <w:t>设备运行数据集成（锅炉效率、污染物排放数据）</w:t>
      </w:r>
    </w:p>
    <w:p w14:paraId="4248FB12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after="40" w:afterAutospacing="0"/>
        <w:ind w:left="0" w:firstLine="0"/>
        <w:rPr>
          <w:rFonts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  <w:shd w:val="clear" w:fill="FFFFFF"/>
        </w:rPr>
        <w:t>5. 负责模块的流程图</w:t>
      </w:r>
    </w:p>
    <w:p w14:paraId="443D9C86">
      <w:pPr>
        <w:keepNext w:val="0"/>
        <w:keepLines w:val="0"/>
        <w:widowControl/>
        <w:suppressLineNumbers w:val="0"/>
        <w:jc w:val="left"/>
      </w:pPr>
    </w:p>
    <w:p w14:paraId="193E0838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16"/>
          <w:szCs w:val="16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16"/>
          <w:szCs w:val="16"/>
          <w:shd w:val="clear" w:fill="FFFFFF"/>
          <w:lang w:val="en-US" w:eastAsia="zh-CN" w:bidi="ar"/>
        </w:rPr>
        <w:t>燃料采购流程图</w:t>
      </w:r>
    </w:p>
    <w:p w14:paraId="179AFD09">
      <w:pPr>
        <w:keepNext w:val="0"/>
        <w:keepLines w:val="0"/>
        <w:widowControl/>
        <w:suppressLineNumbers w:val="0"/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1499235"/>
            <wp:effectExtent l="0" t="0" r="5080" b="12065"/>
            <wp:docPr id="4" name="图片 4" descr="exported_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xported_imag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49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026CF">
      <w:pPr>
        <w:keepNext w:val="0"/>
        <w:keepLines w:val="0"/>
        <w:widowControl/>
        <w:suppressLineNumbers w:val="0"/>
        <w:jc w:val="left"/>
      </w:pPr>
    </w:p>
    <w:p w14:paraId="429230B4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16"/>
          <w:szCs w:val="16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16"/>
          <w:szCs w:val="16"/>
          <w:shd w:val="clear" w:fill="FFFFFF"/>
          <w:lang w:val="en-US" w:eastAsia="zh-CN" w:bidi="ar"/>
        </w:rPr>
        <w:t>燃料存储流程图</w:t>
      </w:r>
      <w:bookmarkStart w:id="0" w:name="_GoBack"/>
      <w:bookmarkEnd w:id="0"/>
    </w:p>
    <w:p w14:paraId="593C5B2B">
      <w:pPr>
        <w:keepNext w:val="0"/>
        <w:keepLines w:val="0"/>
        <w:widowControl/>
        <w:suppressLineNumbers w:val="0"/>
        <w:jc w:val="left"/>
      </w:pPr>
    </w:p>
    <w:p w14:paraId="569A2DE8"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5965825" cy="1115060"/>
            <wp:effectExtent l="0" t="0" r="3175" b="254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65825" cy="11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C709B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16"/>
          <w:szCs w:val="16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16"/>
          <w:szCs w:val="16"/>
          <w:shd w:val="clear" w:fill="FFFFFF"/>
          <w:lang w:val="en-US" w:eastAsia="zh-CN" w:bidi="ar"/>
        </w:rPr>
        <w:t>燃料消耗流程图</w:t>
      </w:r>
    </w:p>
    <w:p w14:paraId="3C1D0307">
      <w:pPr>
        <w:keepNext w:val="0"/>
        <w:keepLines w:val="0"/>
        <w:widowControl/>
        <w:suppressLineNumbers w:val="0"/>
        <w:jc w:val="left"/>
      </w:pPr>
    </w:p>
    <w:p w14:paraId="6A1A0625">
      <w:r>
        <w:drawing>
          <wp:inline distT="0" distB="0" distL="114300" distR="114300">
            <wp:extent cx="5330825" cy="2152650"/>
            <wp:effectExtent l="0" t="0" r="3175" b="635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082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73F82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after="40" w:afterAutospacing="0"/>
        <w:ind w:left="0" w:firstLine="0"/>
        <w:rPr>
          <w:rFonts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  <w:shd w:val="clear" w:fill="FFFFFF"/>
        </w:rPr>
        <w:t>6. 数据库表设计</w:t>
      </w:r>
    </w:p>
    <w:p w14:paraId="48AD2570"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00"/>
        <w:gridCol w:w="2700"/>
        <w:gridCol w:w="1651"/>
        <w:gridCol w:w="1232"/>
        <w:gridCol w:w="683"/>
      </w:tblGrid>
      <w:tr w14:paraId="30ADD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90F5E85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表名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4532154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7DFB3D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9F1FBDC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约束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17EF698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</w:t>
            </w:r>
          </w:p>
        </w:tc>
      </w:tr>
      <w:tr w14:paraId="0FFCD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B762A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supplier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CB236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supplier_id, name, grade, contact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5DA28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INT, VARCHAR, CHAR, VARCHAR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30E6B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PRIMARY 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FD671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供应商信息表</w:t>
            </w:r>
          </w:p>
        </w:tc>
      </w:tr>
      <w:tr w14:paraId="4B79D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1F100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purchase_contract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E24B5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contract_id, supplier_id, coal_type, quantity, price, sign_date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44669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INT, INT, VARCHAR, DECIMAL, DECIMAL, DATE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13DD9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PRIMARY 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9D57B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采购合同表</w:t>
            </w:r>
          </w:p>
        </w:tc>
      </w:tr>
      <w:tr w14:paraId="1E810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8D322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inventory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A135A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batch_id, coal_type, quantity, calorific_value, sulfur, storage_date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D422E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VARCHAR, VARCHAR, DECIMAL, DECIMAL, DECIMAL, DATE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C4719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PRIMARY 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ECA40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库存表</w:t>
            </w:r>
          </w:p>
        </w:tc>
      </w:tr>
      <w:tr w14:paraId="50DE8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5A5F1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consumption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E6526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consumption_id, batch_id, unit_id, quantity, burn_date</w:t>
            </w:r>
          </w:p>
        </w:tc>
        <w:tc>
          <w:tcPr>
            <w:tcW w:w="0" w:type="auto"/>
            <w:shd w:val="clear"/>
            <w:vAlign w:val="center"/>
          </w:tcPr>
          <w:p w14:paraId="28671E3B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F912647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DA2D7C2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</w:tbl>
    <w:p w14:paraId="4FC69D16"/>
    <w:p w14:paraId="7118756A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after="40" w:afterAutospacing="0"/>
        <w:ind w:left="0" w:firstLine="0"/>
        <w:rPr>
          <w:rFonts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  <w:shd w:val="clear" w:fill="FFFFFF"/>
        </w:rPr>
        <w:t>7. UML 类图</w:t>
      </w:r>
    </w:p>
    <w:p w14:paraId="455082FB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CA42C00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class Supplier { - supplierId: int </w:t>
      </w:r>
    </w:p>
    <w:p w14:paraId="773A92CA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>- name: string</w:t>
      </w:r>
    </w:p>
    <w:p w14:paraId="4C6961AF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>- grade: char</w:t>
      </w:r>
    </w:p>
    <w:p w14:paraId="4EA9404A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 - contact: string </w:t>
      </w:r>
    </w:p>
    <w:p w14:paraId="7CE271F5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+ getCreditLevel(): string </w:t>
      </w:r>
    </w:p>
    <w:p w14:paraId="24389E58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} </w:t>
      </w:r>
    </w:p>
    <w:p w14:paraId="695EE057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class PurchaseContract { - contractId: int </w:t>
      </w:r>
    </w:p>
    <w:p w14:paraId="61A29B63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>- supplier: Supplier</w:t>
      </w:r>
    </w:p>
    <w:p w14:paraId="029E00BC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 - coalType: string </w:t>
      </w:r>
    </w:p>
    <w:p w14:paraId="46295975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- quantity: decimal </w:t>
      </w:r>
    </w:p>
    <w:p w14:paraId="5E365D12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- price: decimal </w:t>
      </w:r>
    </w:p>
    <w:p w14:paraId="46D2CDE9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>+ calculateTotalCost(): decimal</w:t>
      </w:r>
    </w:p>
    <w:p w14:paraId="0693D3CD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 }</w:t>
      </w:r>
    </w:p>
    <w:p w14:paraId="017827C9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 class Inventory { - batchId: string</w:t>
      </w:r>
    </w:p>
    <w:p w14:paraId="1B2A6AB6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 - coalType: string </w:t>
      </w:r>
    </w:p>
    <w:p w14:paraId="2A7253CE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- quantity: decimal </w:t>
      </w:r>
    </w:p>
    <w:p w14:paraId="384D5ADC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>- calorificValue: decimal</w:t>
      </w:r>
    </w:p>
    <w:p w14:paraId="22232651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 - storageDate: date </w:t>
      </w:r>
    </w:p>
    <w:p w14:paraId="7DA9B2B8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+ updateStock(quantity: decimal): void </w:t>
      </w:r>
    </w:p>
    <w:p w14:paraId="6F977957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>}</w:t>
      </w:r>
    </w:p>
    <w:p w14:paraId="0C58427B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 class Consumption { - consumptionId: int </w:t>
      </w:r>
    </w:p>
    <w:p w14:paraId="2262C8B3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- batch: Inventory </w:t>
      </w:r>
    </w:p>
    <w:p w14:paraId="7BD40CFA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- unitId: int </w:t>
      </w:r>
    </w:p>
    <w:p w14:paraId="5F66C733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>- burnDate: date</w:t>
      </w:r>
    </w:p>
    <w:p w14:paraId="72BDA98E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 + getDailyCost(): decimal</w:t>
      </w:r>
    </w:p>
    <w:p w14:paraId="5E8DE4AB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 xml:space="preserve"> } </w:t>
      </w:r>
    </w:p>
    <w:p w14:paraId="4F1CEEDC">
      <w:pP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</w:rPr>
        <w:t>// 关系 PurchaseContract --&gt; Supplier Consumption --&gt; Inventory</w:t>
      </w:r>
    </w:p>
    <w:p w14:paraId="7C0CCD93"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6ED320A1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after="40" w:afterAutospacing="0"/>
        <w:ind w:left="0" w:firstLine="0"/>
        <w:rPr>
          <w:rFonts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16"/>
          <w:szCs w:val="16"/>
          <w:shd w:val="clear" w:fill="FFFFFF"/>
        </w:rPr>
        <w:t>8. 网络通信用到的结构体（私有协议）</w:t>
      </w:r>
    </w:p>
    <w:p w14:paraId="67B478B8">
      <w:pPr>
        <w:keepNext w:val="0"/>
        <w:keepLines w:val="0"/>
        <w:widowControl/>
        <w:suppressLineNumbers w:val="0"/>
        <w:jc w:val="left"/>
      </w:pPr>
    </w:p>
    <w:p w14:paraId="282969C6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16"/>
          <w:szCs w:val="16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16"/>
          <w:szCs w:val="16"/>
          <w:shd w:val="clear" w:fill="FFFFFF"/>
          <w:lang w:val="en-US" w:eastAsia="zh-CN" w:bidi="ar"/>
        </w:rPr>
        <w:t>请求结构体（JSON 格式）</w:t>
      </w:r>
    </w:p>
    <w:p w14:paraId="3F3F51CE">
      <w:pPr>
        <w:keepNext w:val="0"/>
        <w:keepLines w:val="0"/>
        <w:widowControl/>
        <w:suppressLineNumbers w:val="0"/>
        <w:jc w:val="left"/>
      </w:pPr>
    </w:p>
    <w:p w14:paraId="18F17C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0" w:beforeAutospacing="0" w:after="80" w:afterAutospacing="0" w:line="20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收起</w:t>
      </w:r>
    </w:p>
    <w:p w14:paraId="71CED8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line="220" w:lineRule="atLeast"/>
        <w:ind w:left="0" w:firstLine="0"/>
        <w:jc w:val="left"/>
        <w:rPr>
          <w:rFonts w:ascii="PingFang SC" w:hAnsi="PingFang SC" w:eastAsia="PingFang SC" w:cs="PingFang SC"/>
          <w:i w:val="0"/>
          <w:iCs w:val="0"/>
          <w:caps w:val="0"/>
          <w:color w:val="222222"/>
          <w:spacing w:val="0"/>
          <w:sz w:val="14"/>
          <w:szCs w:val="14"/>
        </w:rPr>
      </w:pPr>
      <w:r>
        <w:rPr>
          <w:rFonts w:hint="default" w:ascii="PingFang SC" w:hAnsi="PingFang SC" w:eastAsia="PingFang SC" w:cs="PingFang SC"/>
          <w:i w:val="0"/>
          <w:iCs w:val="0"/>
          <w:caps w:val="0"/>
          <w:color w:val="222222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json</w:t>
      </w:r>
    </w:p>
    <w:p w14:paraId="51179CC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</w:pP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{</w:t>
      </w:r>
    </w:p>
    <w:p w14:paraId="4A55020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  <w:shd w:val="clear" w:fill="FFFFFF"/>
        </w:rPr>
        <w:t>"cmd"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"query_inventory",</w:t>
      </w:r>
    </w:p>
    <w:p w14:paraId="194BF63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  <w:shd w:val="clear" w:fill="FFFFFF"/>
        </w:rPr>
        <w:t>"params"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{</w:t>
      </w:r>
    </w:p>
    <w:p w14:paraId="3E6CAA3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   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  <w:shd w:val="clear" w:fill="FFFFFF"/>
        </w:rPr>
        <w:t>"coal_type"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"bituminous",</w:t>
      </w:r>
    </w:p>
    <w:p w14:paraId="300F8CF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   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  <w:shd w:val="clear" w:fill="FFFFFF"/>
        </w:rPr>
        <w:t>"storage_date"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"2025-03-06"</w:t>
      </w:r>
    </w:p>
    <w:p w14:paraId="6B0F1CF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Fonts w:ascii="Consolas" w:hAnsi="Consolas" w:eastAsia="Consolas" w:cs="Consolas"/>
          <w:sz w:val="13"/>
          <w:szCs w:val="13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}}</w:t>
      </w:r>
    </w:p>
    <w:p w14:paraId="365D7609">
      <w:pPr>
        <w:keepNext w:val="0"/>
        <w:keepLines w:val="0"/>
        <w:widowControl/>
        <w:suppressLineNumbers w:val="0"/>
        <w:jc w:val="left"/>
      </w:pPr>
    </w:p>
    <w:p w14:paraId="5F742101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16"/>
          <w:szCs w:val="16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16"/>
          <w:szCs w:val="16"/>
          <w:shd w:val="clear" w:fill="FFFFFF"/>
          <w:lang w:val="en-US" w:eastAsia="zh-CN" w:bidi="ar"/>
        </w:rPr>
        <w:t>响应结构体（JSON 格式）</w:t>
      </w:r>
    </w:p>
    <w:p w14:paraId="7BA32497">
      <w:pPr>
        <w:keepNext w:val="0"/>
        <w:keepLines w:val="0"/>
        <w:widowControl/>
        <w:suppressLineNumbers w:val="0"/>
        <w:jc w:val="left"/>
      </w:pPr>
    </w:p>
    <w:p w14:paraId="1EC639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0" w:beforeAutospacing="0" w:after="80" w:afterAutospacing="0" w:line="20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收起</w:t>
      </w:r>
    </w:p>
    <w:p w14:paraId="75E8BB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line="220" w:lineRule="atLeast"/>
        <w:ind w:left="0" w:firstLine="0"/>
        <w:jc w:val="left"/>
        <w:rPr>
          <w:rFonts w:hint="default" w:ascii="PingFang SC" w:hAnsi="PingFang SC" w:eastAsia="PingFang SC" w:cs="PingFang SC"/>
          <w:i w:val="0"/>
          <w:iCs w:val="0"/>
          <w:caps w:val="0"/>
          <w:color w:val="222222"/>
          <w:spacing w:val="0"/>
          <w:sz w:val="14"/>
          <w:szCs w:val="14"/>
        </w:rPr>
      </w:pPr>
      <w:r>
        <w:rPr>
          <w:rFonts w:hint="default" w:ascii="PingFang SC" w:hAnsi="PingFang SC" w:eastAsia="PingFang SC" w:cs="PingFang SC"/>
          <w:i w:val="0"/>
          <w:iCs w:val="0"/>
          <w:caps w:val="0"/>
          <w:color w:val="222222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json</w:t>
      </w:r>
    </w:p>
    <w:p w14:paraId="59408F2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</w:pP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{</w:t>
      </w:r>
    </w:p>
    <w:p w14:paraId="334597E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  <w:shd w:val="clear" w:fill="FFFFFF"/>
        </w:rPr>
        <w:t>"status"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"success",</w:t>
      </w:r>
    </w:p>
    <w:p w14:paraId="79E3146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  <w:shd w:val="clear" w:fill="FFFFFF"/>
        </w:rPr>
        <w:t>"data"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{</w:t>
      </w:r>
    </w:p>
    <w:p w14:paraId="6F87AA7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   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  <w:shd w:val="clear" w:fill="FFFFFF"/>
        </w:rPr>
        <w:t>"total_quantity"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15000.0,</w:t>
      </w:r>
    </w:p>
    <w:p w14:paraId="5041395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   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  <w:shd w:val="clear" w:fill="FFFFFF"/>
        </w:rPr>
        <w:t>"average_calorific"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23500.0,</w:t>
      </w:r>
    </w:p>
    <w:p w14:paraId="151ED23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   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  <w:shd w:val="clear" w:fill="FFFFFF"/>
        </w:rPr>
        <w:t>"top_batch"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"B20250306-01"</w:t>
      </w:r>
    </w:p>
    <w:p w14:paraId="67EB47A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Fonts w:hint="default" w:ascii="Consolas" w:hAnsi="Consolas" w:eastAsia="Consolas" w:cs="Consolas"/>
          <w:sz w:val="13"/>
          <w:szCs w:val="13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}}</w:t>
      </w:r>
    </w:p>
    <w:p w14:paraId="71B193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181A1F"/>
        <w:spacing w:before="120" w:beforeAutospacing="0" w:after="0" w:afterAutospacing="0" w:line="14" w:lineRule="atLeast"/>
        <w:ind w:left="0" w:right="0" w:firstLine="0"/>
        <w:jc w:val="left"/>
        <w:rPr>
          <w:rFonts w:ascii="monospace" w:hAnsi="monospace" w:eastAsia="monospace" w:cs="monospace"/>
          <w:i w:val="0"/>
          <w:iCs w:val="0"/>
          <w:caps w:val="0"/>
          <w:color w:val="FFFFFF"/>
          <w:spacing w:val="0"/>
          <w:sz w:val="13"/>
          <w:szCs w:val="13"/>
        </w:rPr>
      </w:pPr>
    </w:p>
    <w:p w14:paraId="1AA53D05">
      <w:pPr>
        <w:keepNext w:val="0"/>
        <w:keepLines w:val="0"/>
        <w:widowControl/>
        <w:suppressLineNumbers w:val="0"/>
        <w:jc w:val="left"/>
      </w:pPr>
    </w:p>
    <w:p w14:paraId="3175428D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16"/>
          <w:szCs w:val="16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16"/>
          <w:szCs w:val="16"/>
          <w:shd w:val="clear" w:fill="FFFFFF"/>
          <w:lang w:val="en-US" w:eastAsia="zh-CN" w:bidi="ar"/>
        </w:rPr>
        <w:t>配套结构体</w:t>
      </w:r>
    </w:p>
    <w:p w14:paraId="3EEEF1CA">
      <w:pPr>
        <w:keepNext w:val="0"/>
        <w:keepLines w:val="0"/>
        <w:widowControl/>
        <w:suppressLineNumbers w:val="0"/>
        <w:jc w:val="left"/>
      </w:pPr>
    </w:p>
    <w:p w14:paraId="55E8B66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0" w:beforeAutospacing="0" w:after="80" w:afterAutospacing="0" w:line="20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收起</w:t>
      </w:r>
    </w:p>
    <w:p w14:paraId="71A2AC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line="220" w:lineRule="atLeast"/>
        <w:ind w:left="0" w:firstLine="0"/>
        <w:jc w:val="left"/>
        <w:rPr>
          <w:rFonts w:hint="default" w:ascii="PingFang SC" w:hAnsi="PingFang SC" w:eastAsia="PingFang SC" w:cs="PingFang SC"/>
          <w:i w:val="0"/>
          <w:iCs w:val="0"/>
          <w:caps w:val="0"/>
          <w:color w:val="222222"/>
          <w:spacing w:val="0"/>
          <w:sz w:val="14"/>
          <w:szCs w:val="14"/>
        </w:rPr>
      </w:pPr>
      <w:r>
        <w:rPr>
          <w:rFonts w:hint="default" w:ascii="PingFang SC" w:hAnsi="PingFang SC" w:eastAsia="PingFang SC" w:cs="PingFang SC"/>
          <w:i w:val="0"/>
          <w:iCs w:val="0"/>
          <w:caps w:val="0"/>
          <w:color w:val="222222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json</w:t>
      </w:r>
    </w:p>
    <w:p w14:paraId="7D01FEC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</w:pP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// 库存预警通知结构体{</w:t>
      </w:r>
    </w:p>
    <w:p w14:paraId="54AD367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  <w:shd w:val="clear" w:fill="FFFFFF"/>
        </w:rPr>
        <w:t>"type"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"low_stock",</w:t>
      </w:r>
    </w:p>
    <w:p w14:paraId="186379A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  <w:shd w:val="clear" w:fill="FFFFFF"/>
        </w:rPr>
        <w:t>"batch_id"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"B20250306-01",</w:t>
      </w:r>
    </w:p>
    <w:p w14:paraId="5B4DEEF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  <w:shd w:val="clear" w:fill="FFFFFF"/>
        </w:rPr>
        <w:t>"current_quantity"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500.0,</w:t>
      </w:r>
    </w:p>
    <w:p w14:paraId="5C812ED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/>
        <w:rPr>
          <w:rFonts w:hint="default" w:ascii="Consolas" w:hAnsi="Consolas" w:eastAsia="Consolas" w:cs="Consolas"/>
          <w:sz w:val="13"/>
          <w:szCs w:val="13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  <w:shd w:val="clear" w:fill="FFFFFF"/>
        </w:rPr>
        <w:t>"threshold"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222222"/>
          <w:spacing w:val="0"/>
          <w:sz w:val="13"/>
          <w:szCs w:val="13"/>
          <w:bdr w:val="none" w:color="auto" w:sz="0" w:space="0"/>
          <w:shd w:val="clear" w:fill="FFFFFF"/>
        </w:rPr>
        <w:t>1000.0}</w:t>
      </w:r>
    </w:p>
    <w:p w14:paraId="347C7CD6">
      <w:pPr>
        <w:bidi w:val="0"/>
        <w:ind w:firstLine="236" w:firstLineChars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87F710"/>
    <w:multiLevelType w:val="multilevel"/>
    <w:tmpl w:val="D087F71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F91D3F43"/>
    <w:multiLevelType w:val="multilevel"/>
    <w:tmpl w:val="F91D3F4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0AAC63CB"/>
    <w:multiLevelType w:val="multilevel"/>
    <w:tmpl w:val="0AAC63C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2E729BCD"/>
    <w:multiLevelType w:val="multilevel"/>
    <w:tmpl w:val="2E729BC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4888349F"/>
    <w:multiLevelType w:val="multilevel"/>
    <w:tmpl w:val="4888349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4D7BD2"/>
    <w:rsid w:val="7C4D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../NUL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220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2025-03-06T09:15:00Z</dcterms:created>
  <dc:creator>星宇</dc:creator>
  <cp:lastModifiedBy>星宇</cp:lastModifiedBy>
  <dcterms:modified xsi:type="dcterms:W3CDTF">2025-03-06T12:55:53Z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4D7602C5923B40F5942959099703B284_11</vt:lpwstr>
  </property>
  <property fmtid="{D5CDD505-2E9C-101B-9397-08002B2CF9AE}" pid="4" name="KSOTemplateDocerSaveRecord">
    <vt:lpwstr>eyJoZGlkIjoiZDY5YTdkNTFmOTVhNDJmNWJjN2ZjOWRkZTVlNTRkNDYiLCJ1c2VySWQiOiIxNjUxNjk4OTQ2In0=</vt:lpwstr>
  </property>
</Properties>
</file>