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1CC9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模型数据预处理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需求分析</w:t>
      </w:r>
    </w:p>
    <w:p w14:paraId="2F7A258F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textAlignment w:val="auto"/>
        <w:rPr>
          <w:rFonts w:hint="eastAsia"/>
        </w:rPr>
      </w:pPr>
      <w:r>
        <w:rPr>
          <w:rFonts w:hint="eastAsia"/>
        </w:rPr>
        <w:t>一、项目背景</w:t>
      </w:r>
    </w:p>
    <w:p w14:paraId="6ED5CE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随着人工智能时代的到来，越来越多的智能产品走入日常的生活中来，甚至在不久的将来，将会走入寻常百姓家。</w:t>
      </w:r>
    </w:p>
    <w:p w14:paraId="32DA70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而金融领域里，也正在掀起一场人工智能的变革：银行大厅里的柜员越来愈少，很多设备都可以通过身份证扫描配合人脸识别技术，直接进行远程确认办公了；证券交易所里正在被人工智能技术结合大数据分析，快速分析并定位出合理的交易套利机会，瞬间完成交易，甚至是自动化的量化交易，越来越多的手工操作正在被取代。</w:t>
      </w:r>
    </w:p>
    <w:p w14:paraId="065997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本项目主要是配合银行自助柜台机，利用人脸识别技术，结合身份证扫描，快速确认身份信息，协助业务员及客户实现远程办公。</w:t>
      </w:r>
    </w:p>
    <w:p w14:paraId="6E3FA22B">
      <w:pPr>
        <w:pStyle w:val="4"/>
        <w:keepNext/>
        <w:keepLines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textAlignment w:val="auto"/>
        <w:rPr>
          <w:rFonts w:hint="eastAsia"/>
        </w:rPr>
      </w:pPr>
      <w:r>
        <w:rPr>
          <w:rFonts w:hint="eastAsia"/>
        </w:rPr>
        <w:t>可查看范围</w:t>
      </w:r>
    </w:p>
    <w:p w14:paraId="0167A1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本文档可供以下人员查阅：</w:t>
      </w:r>
    </w:p>
    <w:p w14:paraId="212137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项目经理: 用于项目规划和进度把控。</w:t>
      </w:r>
    </w:p>
    <w:p w14:paraId="4AFBBE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系统架构师: 用于评估技术方案和模块设计。</w:t>
      </w:r>
    </w:p>
    <w:p w14:paraId="130D88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软件开发工程师 (后端/C++): 用于指导配置模块的编码实现。</w:t>
      </w:r>
    </w:p>
    <w:p w14:paraId="2B8839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软件测试工程师 (QA): 用于根据需求编写测试用例，完成模块功能测试。</w:t>
      </w:r>
    </w:p>
    <w:p w14:paraId="145747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实施与运维工程师: 用于理解配置文件结构，进行现场部署和参数调优。</w:t>
      </w:r>
    </w:p>
    <w:p w14:paraId="02D34C6D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textAlignment w:val="auto"/>
        <w:rPr>
          <w:rFonts w:hint="eastAsia"/>
          <w:b/>
        </w:rPr>
      </w:pPr>
      <w:r>
        <w:rPr>
          <w:rFonts w:hint="eastAsia"/>
          <w:b/>
        </w:rPr>
        <w:t>三、专业术语</w:t>
      </w:r>
    </w:p>
    <w:tbl>
      <w:tblPr>
        <w:tblW w:w="887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853"/>
        <w:gridCol w:w="6026"/>
      </w:tblGrid>
      <w:tr w14:paraId="37A9E5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88" w:hRule="atLeast"/>
          <w:tblHeader/>
        </w:trPr>
        <w:tc>
          <w:tcPr>
            <w:tcW w:w="0" w:type="auto"/>
            <w:tcBorders>
              <w:top w:val="nil"/>
              <w:left w:val="nil"/>
              <w:bottom w:val="single" w:color="BBBBBB" w:sz="4" w:space="0"/>
              <w:right w:val="nil"/>
            </w:tcBorders>
            <w:shd w:val="clear" w:color="auto" w:fill="FFFFFF"/>
            <w:tcMar>
              <w:top w:w="120" w:type="dxa"/>
              <w:left w:w="0" w:type="dxa"/>
              <w:bottom w:w="120" w:type="dxa"/>
              <w:right w:w="120" w:type="dxa"/>
            </w:tcMar>
            <w:vAlign w:val="center"/>
          </w:tcPr>
          <w:p w14:paraId="3F3101F2">
            <w:pPr>
              <w:keepNext w:val="0"/>
              <w:keepLines w:val="0"/>
              <w:widowControl/>
              <w:suppressLineNumbers w:val="0"/>
              <w:spacing w:line="21" w:lineRule="atLeast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术语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BBBBBB" w:sz="4" w:space="0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1904EC1A">
            <w:pPr>
              <w:keepNext w:val="0"/>
              <w:keepLines w:val="0"/>
              <w:widowControl/>
              <w:suppressLineNumbers w:val="0"/>
              <w:spacing w:line="21" w:lineRule="atLeast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解释</w:t>
            </w:r>
          </w:p>
        </w:tc>
      </w:tr>
      <w:tr w14:paraId="66E7B9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1" w:hRule="atLeast"/>
        </w:trPr>
        <w:tc>
          <w:tcPr>
            <w:tcW w:w="0" w:type="auto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0" w:type="dxa"/>
              <w:bottom w:w="120" w:type="dxa"/>
              <w:right w:w="120" w:type="dxa"/>
            </w:tcMar>
            <w:vAlign w:val="center"/>
          </w:tcPr>
          <w:p w14:paraId="51A0D44E">
            <w:pPr>
              <w:keepNext w:val="0"/>
              <w:keepLines w:val="0"/>
              <w:widowControl/>
              <w:suppressLineNumbers w:val="0"/>
              <w:spacing w:line="21" w:lineRule="atLeas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XML (eXtensible Markup Language)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086513F7">
            <w:pPr>
              <w:keepNext w:val="0"/>
              <w:keepLines w:val="0"/>
              <w:widowControl/>
              <w:suppressLineNumbers w:val="0"/>
              <w:spacing w:line="21" w:lineRule="atLeas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一种可扩展的标记语言，用于存储和传输具有结构性的数据。它是本模块配置信息的存储格式。</w:t>
            </w:r>
          </w:p>
        </w:tc>
      </w:tr>
      <w:tr w14:paraId="466CF9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1" w:hRule="atLeast"/>
        </w:trPr>
        <w:tc>
          <w:tcPr>
            <w:tcW w:w="0" w:type="auto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0" w:type="dxa"/>
              <w:bottom w:w="120" w:type="dxa"/>
              <w:right w:w="120" w:type="dxa"/>
            </w:tcMar>
            <w:vAlign w:val="center"/>
          </w:tcPr>
          <w:p w14:paraId="28CE25E1">
            <w:pPr>
              <w:keepNext w:val="0"/>
              <w:keepLines w:val="0"/>
              <w:widowControl/>
              <w:suppressLineNumbers w:val="0"/>
              <w:spacing w:line="21" w:lineRule="atLeas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TinyXML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3926971E">
            <w:pPr>
              <w:keepNext w:val="0"/>
              <w:keepLines w:val="0"/>
              <w:widowControl/>
              <w:suppressLineNumbers w:val="0"/>
              <w:spacing w:line="21" w:lineRule="atLeas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一个轻量级、开源的C++ XML解析库，用于读取、修改和创建XML文档。本模块使用它来解析配置文件。</w:t>
            </w:r>
          </w:p>
        </w:tc>
      </w:tr>
      <w:tr w14:paraId="241400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1" w:hRule="atLeast"/>
        </w:trPr>
        <w:tc>
          <w:tcPr>
            <w:tcW w:w="0" w:type="auto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0" w:type="dxa"/>
              <w:bottom w:w="120" w:type="dxa"/>
              <w:right w:w="120" w:type="dxa"/>
            </w:tcMar>
            <w:vAlign w:val="center"/>
          </w:tcPr>
          <w:p w14:paraId="02FB1DB5">
            <w:pPr>
              <w:keepNext w:val="0"/>
              <w:keepLines w:val="0"/>
              <w:widowControl/>
              <w:suppressLineNumbers w:val="0"/>
              <w:spacing w:line="21" w:lineRule="atLeas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Socket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79F148A7">
            <w:pPr>
              <w:keepNext w:val="0"/>
              <w:keepLines w:val="0"/>
              <w:widowControl/>
              <w:suppressLineNumbers w:val="0"/>
              <w:spacing w:line="21" w:lineRule="atLeas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网络套接字，是网络通信的端点。文中指代系统内部或与外部的网络连接配置。</w:t>
            </w:r>
          </w:p>
        </w:tc>
      </w:tr>
      <w:tr w14:paraId="43AF55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1" w:hRule="atLeast"/>
        </w:trPr>
        <w:tc>
          <w:tcPr>
            <w:tcW w:w="0" w:type="auto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0" w:type="dxa"/>
              <w:bottom w:w="120" w:type="dxa"/>
              <w:right w:w="120" w:type="dxa"/>
            </w:tcMar>
            <w:vAlign w:val="center"/>
          </w:tcPr>
          <w:p w14:paraId="1FBE8189">
            <w:pPr>
              <w:keepNext w:val="0"/>
              <w:keepLines w:val="0"/>
              <w:widowControl/>
              <w:suppressLineNumbers w:val="0"/>
              <w:spacing w:line="21" w:lineRule="atLeas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Live555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566F4819">
            <w:pPr>
              <w:keepNext w:val="0"/>
              <w:keepLines w:val="0"/>
              <w:widowControl/>
              <w:suppressLineNumbers w:val="0"/>
              <w:spacing w:line="21" w:lineRule="atLeas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一个为流媒体应用提供解决方案的开源C++库，支持RTP/RTCP/RTSP/SIP等协议。文中指与流媒体服务相关的配置。</w:t>
            </w:r>
          </w:p>
        </w:tc>
      </w:tr>
      <w:tr w14:paraId="0587C7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2" w:hRule="atLeast"/>
        </w:trPr>
        <w:tc>
          <w:tcPr>
            <w:tcW w:w="0" w:type="auto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0" w:type="dxa"/>
              <w:bottom w:w="120" w:type="dxa"/>
              <w:right w:w="120" w:type="dxa"/>
            </w:tcMar>
            <w:vAlign w:val="center"/>
          </w:tcPr>
          <w:p w14:paraId="28F051F6">
            <w:pPr>
              <w:keepNext w:val="0"/>
              <w:keepLines w:val="0"/>
              <w:widowControl/>
              <w:suppressLineNumbers w:val="0"/>
              <w:spacing w:line="21" w:lineRule="atLeas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ER图 (Entity-Relationship Diagram)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E5E5E5" w:sz="4" w:space="0"/>
              <w:right w:val="nil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4451F4EA">
            <w:pPr>
              <w:keepNext w:val="0"/>
              <w:keepLines w:val="0"/>
              <w:widowControl/>
              <w:suppressLineNumbers w:val="0"/>
              <w:spacing w:line="21" w:lineRule="atLeas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实体-关系图，用于描述数据库中的实体及其相互关系。本文档中未涉及数据库表，故省略。</w:t>
            </w:r>
          </w:p>
        </w:tc>
      </w:tr>
    </w:tbl>
    <w:p w14:paraId="03D427A3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textAlignment w:val="auto"/>
        <w:rPr>
          <w:rFonts w:hint="eastAsia"/>
          <w:b/>
        </w:rPr>
      </w:pPr>
      <w:r>
        <w:rPr>
          <w:rFonts w:hint="eastAsia"/>
          <w:b/>
        </w:rPr>
        <w:t>四、功能描述</w:t>
      </w:r>
    </w:p>
    <w:p w14:paraId="0CEBD85F">
      <w:pPr>
        <w:pStyle w:val="5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textAlignment w:val="auto"/>
        <w:rPr>
          <w:rFonts w:hint="eastAsia"/>
          <w:b w:val="0"/>
          <w:bCs/>
        </w:rPr>
      </w:pPr>
      <w:r>
        <w:rPr>
          <w:rFonts w:hint="eastAsia"/>
          <w:b w:val="0"/>
          <w:bCs/>
        </w:rPr>
        <w:t>4.1 总的功能描述</w:t>
      </w:r>
    </w:p>
    <w:p w14:paraId="3C15A6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配置管理模块是AI智能监管系统的基础支撑组件。它的核心功能是统一、安全、高效地管理系统运行所需的所有可变参数。该模块在系统启动时率先加载，将XML配置文件中的文本内容解析为程序内部易于使用的数据结构，并为系统其他功能模块（如网络通信、日志记录、数据库连接、流媒体服务等）提供全局、只读的配置信息访问接口，从而实现系统行为的高度可配置化。</w:t>
      </w:r>
    </w:p>
    <w:p w14:paraId="0B07E0BB">
      <w:pPr>
        <w:pStyle w:val="5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textAlignment w:val="auto"/>
        <w:rPr>
          <w:rFonts w:hint="eastAsia"/>
          <w:b w:val="0"/>
          <w:bCs/>
        </w:rPr>
      </w:pPr>
      <w:r>
        <w:rPr>
          <w:rFonts w:hint="eastAsia"/>
          <w:b w:val="0"/>
          <w:bCs/>
        </w:rPr>
        <w:t>4.2、具体负责模块的描述</w:t>
      </w:r>
      <w:bookmarkStart w:id="0" w:name="_GoBack"/>
      <w:bookmarkEnd w:id="0"/>
    </w:p>
    <w:p w14:paraId="1E33A5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  <w:lang w:eastAsia="zh-CN"/>
        </w:rPr>
        <w:t>（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一</w:t>
      </w:r>
      <w:r>
        <w:rPr>
          <w:rFonts w:hint="default" w:ascii="Times New Roman" w:hAnsi="Times New Roman" w:cs="Times New Roman"/>
          <w:sz w:val="24"/>
          <w:szCs w:val="24"/>
          <w:lang w:eastAsia="zh-CN"/>
        </w:rPr>
        <w:t>）</w:t>
      </w:r>
      <w:r>
        <w:rPr>
          <w:rFonts w:hint="default" w:ascii="Times New Roman" w:hAnsi="Times New Roman" w:cs="Times New Roman"/>
          <w:sz w:val="24"/>
          <w:szCs w:val="24"/>
        </w:rPr>
        <w:t>配置文件管理:</w:t>
      </w:r>
    </w:p>
    <w:p w14:paraId="03A149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模块依赖一个名为 SystemConfig.xml 的外部XML文件。该文件以清晰的树形结构组织所有配置项，易于人工阅读和编辑。​</w:t>
      </w:r>
    </w:p>
    <w:p w14:paraId="6345D9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  <w:lang w:eastAsia="zh-CN"/>
        </w:rPr>
        <w:t>（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二</w:t>
      </w:r>
      <w:r>
        <w:rPr>
          <w:rFonts w:hint="default" w:ascii="Times New Roman" w:hAnsi="Times New Roman" w:cs="Times New Roman"/>
          <w:sz w:val="24"/>
          <w:szCs w:val="24"/>
          <w:lang w:eastAsia="zh-CN"/>
        </w:rPr>
        <w:t>）</w:t>
      </w:r>
      <w:r>
        <w:rPr>
          <w:rFonts w:hint="default" w:ascii="Times New Roman" w:hAnsi="Times New Roman" w:cs="Times New Roman"/>
          <w:sz w:val="24"/>
          <w:szCs w:val="24"/>
        </w:rPr>
        <w:t>配置解析功能:</w:t>
      </w:r>
    </w:p>
    <w:p w14:paraId="598B06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系统启动时，本模块自动定位并加载 SystemConfig.xml 文件。</w:t>
      </w:r>
    </w:p>
    <w:p w14:paraId="42B237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使用 TinyXML 开源库逐层解析XML节点，将字符串类型的配置值转换为整型、字符串型等C++内置数据类型。</w:t>
      </w:r>
    </w:p>
    <w:p w14:paraId="5FBB87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具备容错机制。如果配置文件丢失或某项配置缺失，模块应能提供合理的默认值并记录警告日志，保证系统不会因配置问题而无法启动。</w:t>
      </w:r>
    </w:p>
    <w:p w14:paraId="34EE62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  <w:lang w:eastAsia="zh-CN"/>
        </w:rPr>
        <w:t>（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三</w:t>
      </w:r>
      <w:r>
        <w:rPr>
          <w:rFonts w:hint="default" w:ascii="Times New Roman" w:hAnsi="Times New Roman" w:cs="Times New Roman"/>
          <w:sz w:val="24"/>
          <w:szCs w:val="24"/>
          <w:lang w:eastAsia="zh-CN"/>
        </w:rPr>
        <w:t>）</w:t>
      </w:r>
      <w:r>
        <w:rPr>
          <w:rFonts w:hint="default" w:ascii="Times New Roman" w:hAnsi="Times New Roman" w:cs="Times New Roman"/>
          <w:sz w:val="24"/>
          <w:szCs w:val="24"/>
        </w:rPr>
        <w:t>配置信息提供:</w:t>
      </w:r>
    </w:p>
    <w:p w14:paraId="33A082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模块采用单例模式 (Singleton Pattern) 设计，确保全局只有一个配置对象实例。</w:t>
      </w:r>
    </w:p>
    <w:p w14:paraId="0BAE0D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对外提供简洁明了的公共接口 (API)，其他模块只需简单调用即可获取所需配置，无需关心解析细节。</w:t>
      </w:r>
    </w:p>
    <w:p w14:paraId="3EC19D72">
      <w:pPr>
        <w:pStyle w:val="4"/>
        <w:keepNext/>
        <w:keepLines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textAlignment w:val="auto"/>
        <w:rPr>
          <w:rFonts w:hint="eastAsia"/>
          <w:b/>
          <w:lang w:val="en-US" w:eastAsia="zh-CN"/>
        </w:rPr>
      </w:pPr>
      <w:r>
        <w:rPr>
          <w:rFonts w:hint="eastAsia"/>
          <w:b/>
          <w:lang w:val="en-US" w:eastAsia="zh-CN"/>
        </w:rPr>
        <w:t>负责模块的流程图</w:t>
      </w:r>
    </w:p>
    <w:p w14:paraId="1E95FDA5"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4289425" cy="8239125"/>
            <wp:effectExtent l="0" t="0" r="8255" b="5715"/>
            <wp:docPr id="4" name="图片 4" descr="deepseek_mermaid_20250821_4cfc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deepseek_mermaid_20250821_4cfc2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289425" cy="823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8F3B3F">
      <w:pPr>
        <w:pStyle w:val="4"/>
        <w:keepNext/>
        <w:keepLines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textAlignment w:val="auto"/>
        <w:rPr>
          <w:rFonts w:hint="eastAsia"/>
          <w:b/>
          <w:lang w:val="en-US" w:eastAsia="zh-CN"/>
        </w:rPr>
      </w:pPr>
      <w:r>
        <w:rPr>
          <w:rFonts w:hint="eastAsia"/>
          <w:lang w:val="en-US" w:eastAsia="zh-CN"/>
        </w:rPr>
        <w:t>负责模块用到的数据库表</w:t>
      </w:r>
    </w:p>
    <w:p w14:paraId="07AD69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</w:rPr>
        <w:t>本配置管理模块不直接操作数据库。它的功能仅限于解析本地的XML配置文件。配置信息本身是静态的、在系统启动前定义好的，并不存储在项目数据库中。因此，无需数据库表设计及ER图。</w:t>
      </w:r>
    </w:p>
    <w:p w14:paraId="72A90895">
      <w:pPr>
        <w:pStyle w:val="4"/>
        <w:keepNext/>
        <w:keepLines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UML类图:</w:t>
      </w:r>
    </w:p>
    <w:p w14:paraId="05A65A0A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73675" cy="7352030"/>
            <wp:effectExtent l="0" t="0" r="14605" b="8890"/>
            <wp:docPr id="5" name="图片 5" descr="deepseek_mermaid_20250821_20415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deepseek_mermaid_20250821_20415b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7352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81EF57">
      <w:pPr>
        <w:pStyle w:val="4"/>
        <w:keepNext/>
        <w:keepLines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网络通信用到的结构体[私有协议]</w:t>
      </w:r>
    </w:p>
    <w:p w14:paraId="79881B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配置模块本身不涉及私有网络通信协议</w:t>
      </w:r>
    </w:p>
    <w:p w14:paraId="719C6A2D">
      <w:pPr>
        <w:rPr>
          <w:rFonts w:hint="eastAsia"/>
        </w:rPr>
      </w:pPr>
    </w:p>
    <w:p w14:paraId="087C03C5">
      <w:pPr>
        <w:rPr>
          <w:rFonts w:hint="eastAsia"/>
        </w:rPr>
      </w:pPr>
    </w:p>
    <w:p w14:paraId="0215086E">
      <w:pPr>
        <w:rPr>
          <w:rFonts w:hint="eastAsia"/>
        </w:rPr>
      </w:pPr>
    </w:p>
    <w:p w14:paraId="6725B57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Segoe Fluent Icons">
    <w:panose1 w:val="050A0102010101010101"/>
    <w:charset w:val="00"/>
    <w:family w:val="auto"/>
    <w:pitch w:val="default"/>
    <w:sig w:usb0="00000000" w:usb1="10000000" w:usb2="00000000" w:usb3="00000000" w:csb0="00000001" w:csb1="00000000"/>
  </w:font>
  <w:font w:name="Neue Haas Grotesk Text Pro Thin">
    <w:panose1 w:val="020B0504020202020204"/>
    <w:charset w:val="00"/>
    <w:family w:val="auto"/>
    <w:pitch w:val="default"/>
    <w:sig w:usb0="A00000AF" w:usb1="5000245B" w:usb2="00000000" w:usb3="00000000" w:csb0="20000093" w:csb1="00000000"/>
  </w:font>
  <w:font w:name="Microsoft Uighur">
    <w:panose1 w:val="02000000000000000000"/>
    <w:charset w:val="00"/>
    <w:family w:val="auto"/>
    <w:pitch w:val="default"/>
    <w:sig w:usb0="80002003" w:usb1="80000000" w:usb2="00000008" w:usb3="00000000" w:csb0="00000041" w:csb1="20080000"/>
  </w:font>
  <w:font w:name="Leelawadee UI Semilight">
    <w:panose1 w:val="020B0402040204020203"/>
    <w:charset w:val="00"/>
    <w:family w:val="auto"/>
    <w:pitch w:val="default"/>
    <w:sig w:usb0="83000003" w:usb1="00000000" w:usb2="00010000" w:usb3="00000001" w:csb0="00010101" w:csb1="00000000"/>
  </w:font>
  <w:font w:name="Cordia New">
    <w:panose1 w:val="020B0304020202020204"/>
    <w:charset w:val="00"/>
    <w:family w:val="auto"/>
    <w:pitch w:val="default"/>
    <w:sig w:usb0="81000003" w:usb1="00000000" w:usb2="00000000" w:usb3="00000000" w:csb0="00010001" w:csb1="00000000"/>
  </w:font>
  <w:font w:name="Angsana New">
    <w:panose1 w:val="02020603050405020304"/>
    <w:charset w:val="00"/>
    <w:family w:val="auto"/>
    <w:pitch w:val="default"/>
    <w:sig w:usb0="81000003" w:usb1="00000000" w:usb2="00000000" w:usb3="00000000" w:csb0="00010001" w:csb1="00000000"/>
  </w:font>
  <w:font w:name="Browallia New">
    <w:panose1 w:val="020B0604020202020204"/>
    <w:charset w:val="00"/>
    <w:family w:val="auto"/>
    <w:pitch w:val="default"/>
    <w:sig w:usb0="81000003" w:usb1="00000000" w:usb2="00000000" w:usb3="00000000" w:csb0="00010001" w:csb1="00000000"/>
  </w:font>
  <w:font w:name="BIZ UDPGothic">
    <w:panose1 w:val="020B0400000000000000"/>
    <w:charset w:val="80"/>
    <w:family w:val="auto"/>
    <w:pitch w:val="default"/>
    <w:sig w:usb0="E00002F7" w:usb1="2AC7EDF8" w:usb2="00000012" w:usb3="00000000" w:csb0="20020001" w:csb1="00000000"/>
  </w:font>
  <w:font w:name="Gungsuh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HONOR Sans Design ExtraBold DISP">
    <w:panose1 w:val="02000600000000000000"/>
    <w:charset w:val="86"/>
    <w:family w:val="auto"/>
    <w:pitch w:val="default"/>
    <w:sig w:usb0="A00002BF" w:usb1="38CF7CFA" w:usb2="00000016" w:usb3="00000000" w:csb0="00040001" w:csb1="00000000"/>
  </w:font>
  <w:font w:name="HONOR Sans Design Light DISP">
    <w:panose1 w:val="02000600000000000000"/>
    <w:charset w:val="86"/>
    <w:family w:val="auto"/>
    <w:pitch w:val="default"/>
    <w:sig w:usb0="A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B0F79D7"/>
    <w:multiLevelType w:val="singleLevel"/>
    <w:tmpl w:val="9B0F79D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B1F264AF"/>
    <w:multiLevelType w:val="singleLevel"/>
    <w:tmpl w:val="B1F264AF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CE799A"/>
    <w:rsid w:val="055A7363"/>
    <w:rsid w:val="1719672F"/>
    <w:rsid w:val="1A554870"/>
    <w:rsid w:val="1DE657E0"/>
    <w:rsid w:val="21F93D33"/>
    <w:rsid w:val="24B17CFC"/>
    <w:rsid w:val="2DA60AE7"/>
    <w:rsid w:val="3DCE799A"/>
    <w:rsid w:val="42F6426B"/>
    <w:rsid w:val="433B0394"/>
    <w:rsid w:val="46C027C2"/>
    <w:rsid w:val="520F2308"/>
    <w:rsid w:val="5BB40C92"/>
    <w:rsid w:val="643979E4"/>
    <w:rsid w:val="651431FB"/>
    <w:rsid w:val="6D9B1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Normal (Web)"/>
    <w:basedOn w:val="1"/>
    <w:uiPriority w:val="0"/>
    <w:rPr>
      <w:sz w:val="24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TML Code"/>
    <w:basedOn w:val="9"/>
    <w:uiPriority w:val="0"/>
    <w:rPr>
      <w:rFonts w:ascii="Courier New" w:hAnsi="Courier New"/>
      <w:sz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1464</Words>
  <Characters>1522</Characters>
  <Lines>0</Lines>
  <Paragraphs>0</Paragraphs>
  <TotalTime>21</TotalTime>
  <ScaleCrop>false</ScaleCrop>
  <LinksUpToDate>false</LinksUpToDate>
  <CharactersWithSpaces>1554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2025-08-21T12:05:00Z</dcterms:created>
  <dc:creator>我就是我</dc:creator>
  <cp:lastModifiedBy>我就是我</cp:lastModifiedBy>
  <dcterms:modified xsi:type="dcterms:W3CDTF">2025-08-21T15:38:39Z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28BE5EAE556B49C3B07048C40AED79E5_13</vt:lpwstr>
  </property>
  <property fmtid="{D5CDD505-2E9C-101B-9397-08002B2CF9AE}" pid="4" name="KSOTemplateDocerSaveRecord">
    <vt:lpwstr>eyJoZGlkIjoiODM5MGYzMGI1NDUwYjI2NGY1ZWYzMTkwY2ZjMDI5ZjAiLCJ1c2VySWQiOiI0OTY2MjA5NzgifQ==</vt:lpwstr>
  </property>
</Properties>
</file>