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53B582">
      <w:pPr>
        <w:pStyle w:val="2"/>
        <w:bidi w:val="0"/>
        <w:rPr>
          <w:rFonts w:hint="eastAsia"/>
        </w:rPr>
      </w:pPr>
      <w:r>
        <w:rPr>
          <w:rFonts w:hint="eastAsia"/>
        </w:rPr>
        <w:t>客户端警报模块项目需求分析文档</w:t>
      </w:r>
    </w:p>
    <w:p w14:paraId="2F4DA873">
      <w:pPr>
        <w:pStyle w:val="3"/>
        <w:bidi w:val="0"/>
        <w:rPr>
          <w:rFonts w:hint="eastAsia"/>
        </w:rPr>
      </w:pPr>
      <w:r>
        <w:rPr>
          <w:rFonts w:hint="eastAsia"/>
        </w:rPr>
        <w:t>一、项目背景</w:t>
      </w:r>
    </w:p>
    <w:p w14:paraId="0C7ACEC2">
      <w:pPr>
        <w:rPr>
          <w:rFonts w:hint="eastAsia"/>
        </w:rPr>
      </w:pPr>
      <w:r>
        <w:rPr>
          <w:rFonts w:hint="eastAsia"/>
        </w:rPr>
        <w:t>在 PCB 板子厂智能化生产配套辅助系统中，客户端警报模块作为核心组件，承担着实时捕获产线异常、快速触达操作人员的关键职责。随着产线自动化程度提升，温度异常、设备故障、物料短缺等潜在风险对生产效率和产品质量的影响日益显著。当前系统缺乏统一、高效的异常反馈机制，导致操作人员难以及时响应，增加了生产事故和质量缺陷的风险。</w:t>
      </w:r>
    </w:p>
    <w:p w14:paraId="42D13BC3">
      <w:pPr>
        <w:rPr>
          <w:rFonts w:hint="eastAsia"/>
        </w:rPr>
      </w:pPr>
      <w:r>
        <w:rPr>
          <w:rFonts w:hint="eastAsia"/>
        </w:rPr>
        <w:t>本模块通过多模态警报（视觉、听觉、系统通知）、全链路历史管理及高可靠数据交互，实现异常信息的精准传递与闭环处理，助力产线安全稳定运行，满足智能化生产对实时监控和快速响应的需求。</w:t>
      </w:r>
    </w:p>
    <w:p w14:paraId="462150DF">
      <w:pPr>
        <w:pStyle w:val="3"/>
        <w:bidi w:val="0"/>
        <w:rPr>
          <w:rFonts w:hint="eastAsia"/>
        </w:rPr>
      </w:pPr>
      <w:r>
        <w:rPr>
          <w:rFonts w:hint="eastAsia"/>
        </w:rPr>
        <w:t>二、可查看范围</w:t>
      </w:r>
    </w:p>
    <w:p w14:paraId="1239383B">
      <w:pPr>
        <w:pStyle w:val="5"/>
        <w:bidi w:val="0"/>
        <w:rPr>
          <w:rFonts w:hint="eastAsia"/>
        </w:rPr>
      </w:pPr>
      <w:r>
        <w:rPr>
          <w:rFonts w:hint="eastAsia"/>
        </w:rPr>
        <w:t>2.1 核心受众</w:t>
      </w:r>
    </w:p>
    <w:p w14:paraId="6CC15BB5">
      <w:pPr>
        <w:rPr>
          <w:rFonts w:hint="eastAsia"/>
        </w:rPr>
      </w:pPr>
      <w:r>
        <w:rPr>
          <w:rFonts w:hint="eastAsia"/>
        </w:rPr>
        <w:t>开发团队：架构师、客户端开发工程师（C++/Qt 方向）、测试工程师，用于明确技术实现细节与接口定义。</w:t>
      </w:r>
    </w:p>
    <w:p w14:paraId="1E19E47E">
      <w:pPr>
        <w:rPr>
          <w:rFonts w:hint="eastAsia"/>
        </w:rPr>
      </w:pPr>
      <w:r>
        <w:rPr>
          <w:rFonts w:hint="eastAsia"/>
        </w:rPr>
        <w:t>项目管理：项目经理、产品经理，用于进度规划、需求评审与资源协调。</w:t>
      </w:r>
    </w:p>
    <w:p w14:paraId="5667B1D9">
      <w:pPr>
        <w:rPr>
          <w:rFonts w:hint="eastAsia"/>
        </w:rPr>
      </w:pPr>
      <w:r>
        <w:rPr>
          <w:rFonts w:hint="eastAsia"/>
        </w:rPr>
        <w:t>运维团队：产线维护人员、系统管理员，用于后期部署调试与日常维护。</w:t>
      </w:r>
    </w:p>
    <w:p w14:paraId="3EE1310C">
      <w:pPr>
        <w:pStyle w:val="4"/>
        <w:bidi w:val="0"/>
        <w:rPr>
          <w:rFonts w:hint="eastAsia"/>
        </w:rPr>
      </w:pPr>
      <w:r>
        <w:rPr>
          <w:rFonts w:hint="eastAsia"/>
        </w:rPr>
        <w:t>2.2 限制范围</w:t>
      </w:r>
    </w:p>
    <w:p w14:paraId="3A1C2A9B">
      <w:pPr>
        <w:rPr>
          <w:rFonts w:hint="eastAsia"/>
        </w:rPr>
      </w:pPr>
      <w:r>
        <w:rPr>
          <w:rFonts w:hint="eastAsia"/>
        </w:rPr>
        <w:t>涉及系统核心通信协议（TCP/RS485）、数据存储策略的内容，仅限授权人员查阅。</w:t>
      </w:r>
    </w:p>
    <w:p w14:paraId="1984D708">
      <w:pPr>
        <w:pStyle w:val="3"/>
        <w:numPr>
          <w:ilvl w:val="0"/>
          <w:numId w:val="1"/>
        </w:numPr>
        <w:bidi w:val="0"/>
        <w:rPr>
          <w:rFonts w:hint="eastAsia"/>
        </w:rPr>
      </w:pPr>
      <w:r>
        <w:rPr>
          <w:rFonts w:hint="eastAsia"/>
        </w:rPr>
        <w:t>专业术语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850"/>
        <w:gridCol w:w="6672"/>
      </w:tblGrid>
      <w:tr w14:paraId="2491F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50" w:type="dxa"/>
          </w:tcPr>
          <w:p w14:paraId="443CE6EA">
            <w:pPr>
              <w:numPr>
                <w:numId w:val="0"/>
              </w:num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术语</w:t>
            </w:r>
          </w:p>
        </w:tc>
        <w:tc>
          <w:tcPr>
            <w:tcW w:w="6672" w:type="dxa"/>
          </w:tcPr>
          <w:p w14:paraId="11B77C8E">
            <w:pPr>
              <w:numPr>
                <w:numId w:val="0"/>
              </w:num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定义</w:t>
            </w:r>
          </w:p>
        </w:tc>
      </w:tr>
      <w:tr w14:paraId="3B0FA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50" w:type="dxa"/>
          </w:tcPr>
          <w:p w14:paraId="51361FA9">
            <w:pPr>
              <w:numPr>
                <w:numId w:val="0"/>
              </w:num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警报阈值</w:t>
            </w:r>
          </w:p>
        </w:tc>
        <w:tc>
          <w:tcPr>
            <w:tcW w:w="6672" w:type="dxa"/>
          </w:tcPr>
          <w:p w14:paraId="50721E59">
            <w:pPr>
              <w:numPr>
                <w:numId w:val="0"/>
              </w:num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生产环境（温湿度）或设备参数的临界值，超出时触发警报（如温度＞30℃、设备心跳超时 10 秒）。</w:t>
            </w:r>
          </w:p>
        </w:tc>
      </w:tr>
      <w:tr w14:paraId="679D1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50" w:type="dxa"/>
          </w:tcPr>
          <w:p w14:paraId="04356473">
            <w:pPr>
              <w:numPr>
                <w:numId w:val="0"/>
              </w:numPr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多模态通知</w:t>
            </w:r>
          </w:p>
        </w:tc>
        <w:tc>
          <w:tcPr>
            <w:tcW w:w="6672" w:type="dxa"/>
          </w:tcPr>
          <w:p w14:paraId="4C026258">
            <w:pPr>
              <w:numPr>
                <w:numId w:val="0"/>
              </w:num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结合界面高亮、声音警报、系统托盘通知等多种方式的复合通知机制，确保异常信息无遗漏触达。</w:t>
            </w:r>
          </w:p>
        </w:tc>
      </w:tr>
      <w:tr w14:paraId="72A60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50" w:type="dxa"/>
          </w:tcPr>
          <w:p w14:paraId="434A053F">
            <w:pPr>
              <w:numPr>
                <w:numId w:val="0"/>
              </w:numPr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警报级别</w:t>
            </w:r>
          </w:p>
        </w:tc>
        <w:tc>
          <w:tcPr>
            <w:tcW w:w="6672" w:type="dxa"/>
          </w:tcPr>
          <w:p w14:paraId="16531426">
            <w:pPr>
              <w:numPr>
                <w:numId w:val="0"/>
              </w:num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按异常严重程度划分的等级，分为 “紧急”（需立即处理）和 “警告”（需关注处理），对应不同的通知策略。</w:t>
            </w:r>
          </w:p>
        </w:tc>
      </w:tr>
      <w:tr w14:paraId="45380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50" w:type="dxa"/>
          </w:tcPr>
          <w:p w14:paraId="60685501">
            <w:pPr>
              <w:numPr>
                <w:numId w:val="0"/>
              </w:num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历史记录闭环</w:t>
            </w:r>
          </w:p>
        </w:tc>
        <w:tc>
          <w:tcPr>
            <w:tcW w:w="6672" w:type="dxa"/>
          </w:tcPr>
          <w:p w14:paraId="04DBECEA">
            <w:pPr>
              <w:numPr>
                <w:numId w:val="0"/>
              </w:num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对警报从触发、确认到处理的全流程记录，支持按时间、设备、状态等维度查询，用于问题追溯与流程优化。</w:t>
            </w:r>
          </w:p>
        </w:tc>
      </w:tr>
    </w:tbl>
    <w:p w14:paraId="13600864">
      <w:pPr>
        <w:numPr>
          <w:numId w:val="0"/>
        </w:numPr>
      </w:pPr>
    </w:p>
    <w:p w14:paraId="2B95A69D">
      <w:pPr>
        <w:numPr>
          <w:numId w:val="0"/>
        </w:numPr>
      </w:pPr>
    </w:p>
    <w:p w14:paraId="1425FFB8">
      <w:pPr>
        <w:pStyle w:val="3"/>
        <w:bidi w:val="0"/>
        <w:rPr>
          <w:rFonts w:hint="eastAsia"/>
        </w:rPr>
      </w:pPr>
      <w:r>
        <w:rPr>
          <w:rFonts w:hint="eastAsia"/>
        </w:rPr>
        <w:t>四、功能描述</w:t>
      </w:r>
    </w:p>
    <w:p w14:paraId="6599E157">
      <w:pPr>
        <w:pStyle w:val="5"/>
        <w:bidi w:val="0"/>
        <w:rPr>
          <w:rFonts w:hint="eastAsia"/>
        </w:rPr>
      </w:pPr>
      <w:r>
        <w:rPr>
          <w:rFonts w:hint="eastAsia"/>
        </w:rPr>
        <w:t>4.1 总体功能架构</w:t>
      </w:r>
    </w:p>
    <w:p w14:paraId="0298B31E">
      <w:pPr>
        <w:numPr>
          <w:numId w:val="0"/>
        </w:numPr>
        <w:rPr>
          <w:rFonts w:hint="eastAsia"/>
        </w:rPr>
      </w:pPr>
      <w:r>
        <w:rPr>
          <w:rFonts w:hint="eastAsia"/>
        </w:rPr>
        <w:t>客户端警报模块以 “实时监测 - 分级响应 - 闭环管理” 为核心，通过数据通信层获取服务器异常数据，经逻辑处理后触发多形式通知，并对历史记录进行全生命周期管理。系统支持灵活配置警报规则，适配不同产线的监测需求，确保异常信息快速定位与高效处理。</w:t>
      </w:r>
    </w:p>
    <w:p w14:paraId="059F159A">
      <w:pPr>
        <w:pStyle w:val="5"/>
        <w:bidi w:val="0"/>
        <w:rPr>
          <w:rFonts w:hint="eastAsia"/>
        </w:rPr>
      </w:pPr>
      <w:r>
        <w:rPr>
          <w:rFonts w:hint="eastAsia"/>
        </w:rPr>
        <w:t>4.2 核心模块详细设计</w:t>
      </w:r>
    </w:p>
    <w:p w14:paraId="4B48F3C7">
      <w:pPr>
        <w:pStyle w:val="6"/>
        <w:bidi w:val="0"/>
        <w:rPr>
          <w:rFonts w:hint="eastAsia"/>
        </w:rPr>
      </w:pPr>
      <w:r>
        <w:rPr>
          <w:rFonts w:hint="eastAsia"/>
        </w:rPr>
        <w:t>4.2.1 警报接收与解析模块</w:t>
      </w:r>
    </w:p>
    <w:p w14:paraId="22D008D5">
      <w:pPr>
        <w:numPr>
          <w:ilvl w:val="0"/>
          <w:numId w:val="2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功能定位：通过 TCP/RS485 接口接收服务器推送的异常数据，解析为客户端可识别的警报对象。</w:t>
      </w:r>
    </w:p>
    <w:p w14:paraId="44C5A710">
      <w:pPr>
        <w:numPr>
          <w:ilvl w:val="0"/>
          <w:numId w:val="2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输入输出：</w:t>
      </w:r>
    </w:p>
    <w:p w14:paraId="61F24E8D">
      <w:pPr>
        <w:numPr>
          <w:ilvl w:val="0"/>
          <w:numId w:val="3"/>
        </w:numPr>
        <w:ind w:left="845" w:leftChars="0" w:hanging="425" w:firstLineChars="0"/>
        <w:rPr>
          <w:rFonts w:hint="eastAsia"/>
        </w:rPr>
      </w:pPr>
      <w:r>
        <w:rPr>
          <w:rFonts w:hint="eastAsia"/>
        </w:rPr>
        <w:t>输入：服务器二进制 / JSON 格式数据（包含警报时间、级别、设备 ID、异常描述）</w:t>
      </w:r>
    </w:p>
    <w:p w14:paraId="4728DCE4">
      <w:pPr>
        <w:numPr>
          <w:ilvl w:val="0"/>
          <w:numId w:val="3"/>
        </w:numPr>
        <w:ind w:left="845" w:leftChars="0" w:hanging="425" w:firstLineChars="0"/>
        <w:rPr>
          <w:rFonts w:hint="eastAsia"/>
        </w:rPr>
      </w:pPr>
      <w:r>
        <w:rPr>
          <w:rFonts w:hint="eastAsia"/>
        </w:rPr>
        <w:t>输出：标准化警报对象（AlarmData类实例），包含以下属性</w:t>
      </w:r>
    </w:p>
    <w:p w14:paraId="6A5A5E94">
      <w:pPr>
        <w:numPr>
          <w:numId w:val="0"/>
        </w:numPr>
        <w:ind w:firstLine="420" w:firstLineChars="0"/>
      </w:pPr>
      <w:r>
        <w:drawing>
          <wp:inline distT="0" distB="0" distL="114300" distR="114300">
            <wp:extent cx="5267960" cy="1245235"/>
            <wp:effectExtent l="0" t="0" r="889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24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16C0D">
      <w:pPr>
        <w:numPr>
          <w:ilvl w:val="0"/>
          <w:numId w:val="2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核心逻辑：</w:t>
      </w:r>
    </w:p>
    <w:p w14:paraId="09042D6F">
      <w:pPr>
        <w:numPr>
          <w:ilvl w:val="0"/>
          <w:numId w:val="4"/>
        </w:numPr>
        <w:ind w:left="845" w:leftChars="0" w:hanging="425" w:firstLineChars="0"/>
        <w:rPr>
          <w:rFonts w:hint="eastAsia"/>
        </w:rPr>
      </w:pPr>
      <w:r>
        <w:rPr>
          <w:rFonts w:hint="eastAsia"/>
        </w:rPr>
        <w:t>建立 TCP 长连接（</w:t>
      </w:r>
      <w:r>
        <w:rPr>
          <w:rFonts w:hint="eastAsia"/>
          <w:color w:val="7DDFD7" w:themeColor="accent5" w:themeTint="99"/>
          <w14:textFill>
            <w14:solidFill>
              <w14:schemeClr w14:val="accent5">
                <w14:lumMod w14:val="60000"/>
                <w14:lumOff w14:val="40000"/>
              </w14:schemeClr>
            </w14:solidFill>
          </w14:textFill>
        </w:rPr>
        <w:t>QTcpSocket</w:t>
      </w:r>
      <w:r>
        <w:rPr>
          <w:rFonts w:hint="eastAsia"/>
        </w:rPr>
        <w:t>），支持断线重连（重试间隔 5 秒，最多 3 次）。</w:t>
      </w:r>
    </w:p>
    <w:p w14:paraId="4F118B38">
      <w:pPr>
        <w:numPr>
          <w:ilvl w:val="0"/>
          <w:numId w:val="4"/>
        </w:numPr>
        <w:ind w:left="845" w:leftChars="0" w:hanging="425" w:firstLineChars="0"/>
        <w:rPr>
          <w:rFonts w:hint="eastAsia"/>
        </w:rPr>
      </w:pPr>
      <w:r>
        <w:rPr>
          <w:rFonts w:hint="eastAsia"/>
        </w:rPr>
        <w:t>数据解析：根据协议类型（</w:t>
      </w:r>
      <w:r>
        <w:rPr>
          <w:rFonts w:hint="eastAsia"/>
          <w:color w:val="7DDFD7" w:themeColor="accent5" w:themeTint="99"/>
          <w14:textFill>
            <w14:solidFill>
              <w14:schemeClr w14:val="accent5">
                <w14:lumMod w14:val="60000"/>
                <w14:lumOff w14:val="40000"/>
              </w14:schemeClr>
            </w14:solidFill>
          </w14:textFill>
        </w:rPr>
        <w:t>JSON / 自定义二进制</w:t>
      </w:r>
      <w:r>
        <w:rPr>
          <w:rFonts w:hint="eastAsia"/>
        </w:rPr>
        <w:t>）调用对应解析器，校验数据完整性（如 MD5 校验）。</w:t>
      </w:r>
    </w:p>
    <w:p w14:paraId="342FDE90">
      <w:pPr>
        <w:numPr>
          <w:ilvl w:val="0"/>
          <w:numId w:val="4"/>
        </w:numPr>
        <w:ind w:left="845" w:leftChars="0" w:hanging="425" w:firstLineChars="0"/>
        <w:rPr>
          <w:rFonts w:hint="eastAsia"/>
        </w:rPr>
      </w:pPr>
      <w:r>
        <w:rPr>
          <w:rFonts w:hint="eastAsia"/>
        </w:rPr>
        <w:t>线程安全：通过信号槽（</w:t>
      </w:r>
      <w:r>
        <w:rPr>
          <w:rFonts w:hint="eastAsia"/>
          <w:color w:val="7DDFD7" w:themeColor="accent5" w:themeTint="99"/>
          <w14:textFill>
            <w14:solidFill>
              <w14:schemeClr w14:val="accent5">
                <w14:lumMod w14:val="60000"/>
                <w14:lumOff w14:val="40000"/>
              </w14:schemeClr>
            </w14:solidFill>
          </w14:textFill>
        </w:rPr>
        <w:t>emit newAlarmReceived(alarmData)</w:t>
      </w:r>
      <w:r>
        <w:rPr>
          <w:rFonts w:hint="eastAsia"/>
        </w:rPr>
        <w:t>）将数据传递至主线程，避免界面阻塞。</w:t>
      </w:r>
    </w:p>
    <w:p w14:paraId="75553C2E">
      <w:pPr>
        <w:pStyle w:val="6"/>
        <w:bidi w:val="0"/>
        <w:rPr>
          <w:rFonts w:hint="eastAsia"/>
        </w:rPr>
      </w:pPr>
      <w:r>
        <w:rPr>
          <w:rFonts w:hint="eastAsia"/>
        </w:rPr>
        <w:t>4.2.2 实时警报显示模块</w:t>
      </w:r>
    </w:p>
    <w:p w14:paraId="7669D5FF">
      <w:pPr>
        <w:numPr>
          <w:ilvl w:val="0"/>
          <w:numId w:val="5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功能定位：在客户端界面动态展示实时警报，通过视觉差异化呈现紧急程度。</w:t>
      </w:r>
    </w:p>
    <w:p w14:paraId="5AA6DAB6">
      <w:pPr>
        <w:numPr>
          <w:ilvl w:val="0"/>
          <w:numId w:val="5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核心组件：</w:t>
      </w:r>
    </w:p>
    <w:p w14:paraId="6CFE36E9">
      <w:pPr>
        <w:numPr>
          <w:ilvl w:val="1"/>
          <w:numId w:val="5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警报列表：使用</w:t>
      </w:r>
      <w:r>
        <w:rPr>
          <w:rFonts w:hint="eastAsia"/>
          <w:color w:val="7DDFD7" w:themeColor="accent5" w:themeTint="99"/>
          <w14:textFill>
            <w14:solidFill>
              <w14:schemeClr w14:val="accent5">
                <w14:lumMod w14:val="60000"/>
                <w14:lumOff w14:val="40000"/>
              </w14:schemeClr>
            </w14:solidFill>
          </w14:textFill>
        </w:rPr>
        <w:t>QListWidget</w:t>
      </w:r>
      <w:r>
        <w:rPr>
          <w:rFonts w:hint="eastAsia"/>
        </w:rPr>
        <w:t>，每条警报为自定义</w:t>
      </w:r>
      <w:r>
        <w:rPr>
          <w:rFonts w:hint="eastAsia"/>
          <w:color w:val="7DDFD7" w:themeColor="accent5" w:themeTint="99"/>
          <w14:textFill>
            <w14:solidFill>
              <w14:schemeClr w14:val="accent5">
                <w14:lumMod w14:val="60000"/>
                <w14:lumOff w14:val="40000"/>
              </w14:schemeClr>
            </w14:solidFill>
          </w14:textFill>
        </w:rPr>
        <w:t>AlarmListItem</w:t>
      </w:r>
      <w:r>
        <w:rPr>
          <w:rFonts w:hint="eastAsia"/>
        </w:rPr>
        <w:t>控件，包含：</w:t>
      </w:r>
    </w:p>
    <w:p w14:paraId="3C9DFC62">
      <w:pPr>
        <w:numPr>
          <w:ilvl w:val="0"/>
          <w:numId w:val="6"/>
        </w:numPr>
        <w:ind w:left="1260" w:leftChars="0" w:hanging="420" w:firstLineChars="0"/>
        <w:rPr>
          <w:rFonts w:hint="eastAsia"/>
        </w:rPr>
      </w:pPr>
      <w:r>
        <w:rPr>
          <w:rFonts w:hint="eastAsia"/>
        </w:rPr>
        <w:t>时间标签（</w:t>
      </w:r>
      <w:r>
        <w:rPr>
          <w:rFonts w:hint="eastAsia"/>
          <w:color w:val="7DDFD7" w:themeColor="accent5" w:themeTint="99"/>
          <w14:textFill>
            <w14:solidFill>
              <w14:schemeClr w14:val="accent5">
                <w14:lumMod w14:val="60000"/>
                <w14:lumOff w14:val="40000"/>
              </w14:schemeClr>
            </w14:solidFill>
          </w14:textFill>
        </w:rPr>
        <w:t>QDateTime::toString("yyyy-MM-dd hh:mm:ss")</w:t>
      </w:r>
      <w:r>
        <w:rPr>
          <w:rFonts w:hint="eastAsia"/>
        </w:rPr>
        <w:t>）</w:t>
      </w:r>
    </w:p>
    <w:p w14:paraId="4A2AEF3B">
      <w:pPr>
        <w:numPr>
          <w:ilvl w:val="0"/>
          <w:numId w:val="6"/>
        </w:numPr>
        <w:ind w:left="1260" w:leftChars="0" w:hanging="420" w:firstLineChars="0"/>
        <w:rPr>
          <w:rFonts w:hint="eastAsia"/>
        </w:rPr>
      </w:pPr>
      <w:r>
        <w:rPr>
          <w:rFonts w:hint="eastAsia"/>
        </w:rPr>
        <w:t>级别标识（紧急：红色图标 / 警告：黄色图标）</w:t>
      </w:r>
    </w:p>
    <w:p w14:paraId="47453CAF">
      <w:pPr>
        <w:numPr>
          <w:ilvl w:val="0"/>
          <w:numId w:val="6"/>
        </w:numPr>
        <w:ind w:left="1260" w:leftChars="0" w:hanging="420" w:firstLineChars="0"/>
        <w:rPr>
          <w:rFonts w:hint="eastAsia"/>
        </w:rPr>
      </w:pPr>
      <w:r>
        <w:rPr>
          <w:rFonts w:hint="eastAsia"/>
        </w:rPr>
        <w:t>异常摘要（截断显示，鼠标悬停显示完整描述）</w:t>
      </w:r>
    </w:p>
    <w:p w14:paraId="28BEFD3A">
      <w:pPr>
        <w:numPr>
          <w:ilvl w:val="0"/>
          <w:numId w:val="7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视觉高亮：</w:t>
      </w:r>
    </w:p>
    <w:p w14:paraId="11783D32">
      <w:pPr>
        <w:numPr>
          <w:numId w:val="0"/>
        </w:numPr>
        <w:ind w:left="840" w:leftChars="0"/>
      </w:pPr>
      <w:r>
        <w:drawing>
          <wp:inline distT="0" distB="0" distL="114300" distR="114300">
            <wp:extent cx="5269865" cy="805180"/>
            <wp:effectExtent l="0" t="0" r="6985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0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D2E2D">
      <w:pPr>
        <w:numPr>
          <w:ilvl w:val="0"/>
          <w:numId w:val="7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交互操作：双击警报条目显示详情弹窗，包含设备实时参数曲线、历史故障记录链接。</w:t>
      </w:r>
    </w:p>
    <w:p w14:paraId="77E94532">
      <w:pPr>
        <w:pStyle w:val="6"/>
        <w:bidi w:val="0"/>
        <w:rPr>
          <w:rFonts w:hint="eastAsia"/>
        </w:rPr>
      </w:pPr>
      <w:r>
        <w:rPr>
          <w:rFonts w:hint="eastAsia"/>
        </w:rPr>
        <w:t>4.2.3 多形式通知模块</w:t>
      </w:r>
    </w:p>
    <w:p w14:paraId="628535CD">
      <w:pPr>
        <w:numPr>
          <w:ilvl w:val="0"/>
          <w:numId w:val="7"/>
        </w:numPr>
        <w:bidi w:val="0"/>
        <w:ind w:left="420" w:leftChars="0" w:hanging="420" w:firstLineChars="0"/>
        <w:rPr>
          <w:rFonts w:hint="eastAsia"/>
        </w:rPr>
      </w:pPr>
      <w:r>
        <w:rPr>
          <w:rFonts w:hint="eastAsia"/>
        </w:rPr>
        <w:t>功能定位：通过多渠道触达操作人员，确保异常信息无遗漏。</w:t>
      </w:r>
    </w:p>
    <w:p w14:paraId="35C1665D">
      <w:pPr>
        <w:numPr>
          <w:ilvl w:val="0"/>
          <w:numId w:val="7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通知策略：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31"/>
        <w:gridCol w:w="2458"/>
        <w:gridCol w:w="4733"/>
      </w:tblGrid>
      <w:tr w14:paraId="26C81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31" w:type="dxa"/>
          </w:tcPr>
          <w:p w14:paraId="31582BCE">
            <w:pPr>
              <w:numPr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通知类型</w:t>
            </w:r>
            <w:r>
              <w:rPr>
                <w:rFonts w:hint="eastAsia"/>
                <w:vertAlign w:val="baseline"/>
              </w:rPr>
              <w:tab/>
            </w:r>
          </w:p>
        </w:tc>
        <w:tc>
          <w:tcPr>
            <w:tcW w:w="2458" w:type="dxa"/>
          </w:tcPr>
          <w:p w14:paraId="0FFFC9E3">
            <w:pPr>
              <w:numPr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触发条件</w:t>
            </w:r>
          </w:p>
        </w:tc>
        <w:tc>
          <w:tcPr>
            <w:tcW w:w="4733" w:type="dxa"/>
          </w:tcPr>
          <w:p w14:paraId="77E2E9C6">
            <w:pPr>
              <w:numPr>
                <w:numId w:val="0"/>
              </w:num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技术实现</w:t>
            </w:r>
          </w:p>
        </w:tc>
      </w:tr>
      <w:tr w14:paraId="663FA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31" w:type="dxa"/>
          </w:tcPr>
          <w:p w14:paraId="7C8D3210">
            <w:pPr>
              <w:numPr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界面闪烁</w:t>
            </w:r>
          </w:p>
        </w:tc>
        <w:tc>
          <w:tcPr>
            <w:tcW w:w="2458" w:type="dxa"/>
          </w:tcPr>
          <w:p w14:paraId="70DB34BF">
            <w:pPr>
              <w:numPr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紧急警报触发</w:t>
            </w:r>
          </w:p>
        </w:tc>
        <w:tc>
          <w:tcPr>
            <w:tcW w:w="4733" w:type="dxa"/>
          </w:tcPr>
          <w:p w14:paraId="02F9B250">
            <w:pPr>
              <w:numPr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QTimer定时切换窗口透明度（0.5→1.0 循环，持续 30 秒），聚焦警报列表区域。</w:t>
            </w:r>
          </w:p>
        </w:tc>
      </w:tr>
      <w:tr w14:paraId="11823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31" w:type="dxa"/>
          </w:tcPr>
          <w:p w14:paraId="035AEA64">
            <w:pPr>
              <w:numPr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声音警报</w:t>
            </w:r>
          </w:p>
        </w:tc>
        <w:tc>
          <w:tcPr>
            <w:tcW w:w="2458" w:type="dxa"/>
          </w:tcPr>
          <w:p w14:paraId="72BE11D9">
            <w:pPr>
              <w:numPr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紧急警报：持续播放；警告警报：单次播放</w:t>
            </w:r>
          </w:p>
        </w:tc>
        <w:tc>
          <w:tcPr>
            <w:tcW w:w="4733" w:type="dxa"/>
          </w:tcPr>
          <w:p w14:paraId="6175A3DE">
            <w:pPr>
              <w:numPr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QSoundEffect加载 WAV 音频文件，紧急警报循环播放直至用户确认，支持全局静音（QSettings存储状态）。</w:t>
            </w:r>
          </w:p>
        </w:tc>
      </w:tr>
      <w:tr w14:paraId="57F96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31" w:type="dxa"/>
          </w:tcPr>
          <w:p w14:paraId="42BA39F2">
            <w:pPr>
              <w:numPr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系统通知</w:t>
            </w:r>
          </w:p>
        </w:tc>
        <w:tc>
          <w:tcPr>
            <w:tcW w:w="2458" w:type="dxa"/>
          </w:tcPr>
          <w:p w14:paraId="22E2AC65">
            <w:pPr>
              <w:numPr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所有警报触发</w:t>
            </w:r>
          </w:p>
        </w:tc>
        <w:tc>
          <w:tcPr>
            <w:tcW w:w="4733" w:type="dxa"/>
          </w:tcPr>
          <w:p w14:paraId="19F6F42C">
            <w:pPr>
              <w:numPr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QSystemTrayIcon发送跨平台通知（Windows 通知 / Linux 桌面通知），点击跳转至警报详情页。</w:t>
            </w:r>
          </w:p>
        </w:tc>
      </w:tr>
      <w:tr w14:paraId="28987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31" w:type="dxa"/>
          </w:tcPr>
          <w:p w14:paraId="0D4F719E">
            <w:pPr>
              <w:numPr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短信 / 邮件</w:t>
            </w:r>
          </w:p>
        </w:tc>
        <w:tc>
          <w:tcPr>
            <w:tcW w:w="2458" w:type="dxa"/>
          </w:tcPr>
          <w:p w14:paraId="7F3AE088">
            <w:pPr>
              <w:numPr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紧急警报且用户配置开启</w:t>
            </w:r>
          </w:p>
        </w:tc>
        <w:tc>
          <w:tcPr>
            <w:tcW w:w="4733" w:type="dxa"/>
          </w:tcPr>
          <w:p w14:paraId="372A1292">
            <w:pPr>
              <w:numPr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调用服务器端 API（需提前配置接收人信息），发送包含警报摘要的短信 / 邮件（异步处理避免阻塞）。</w:t>
            </w:r>
          </w:p>
        </w:tc>
      </w:tr>
    </w:tbl>
    <w:p w14:paraId="50F300D0">
      <w:pPr>
        <w:pStyle w:val="6"/>
        <w:bidi w:val="0"/>
        <w:rPr>
          <w:rFonts w:hint="eastAsia"/>
        </w:rPr>
      </w:pPr>
      <w:r>
        <w:rPr>
          <w:rFonts w:hint="eastAsia"/>
        </w:rPr>
        <w:t>4.2.4 历史记录管理模块</w:t>
      </w:r>
    </w:p>
    <w:p w14:paraId="5C1F415C">
      <w:pPr>
        <w:numPr>
          <w:ilvl w:val="0"/>
          <w:numId w:val="7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功能定位：存储、查询、导出警报历史，支持全流程追溯。</w:t>
      </w:r>
    </w:p>
    <w:p w14:paraId="07423707">
      <w:pPr>
        <w:numPr>
          <w:ilvl w:val="0"/>
          <w:numId w:val="7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数据存储：</w:t>
      </w:r>
    </w:p>
    <w:p w14:paraId="1D08D880">
      <w:pPr>
        <w:numPr>
          <w:ilvl w:val="1"/>
          <w:numId w:val="7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格式：XML 文件（根节点&lt;AlarmHistory&gt;），支持增量写入，结构示例：</w:t>
      </w:r>
    </w:p>
    <w:p w14:paraId="57EE410C">
      <w:pPr>
        <w:numPr>
          <w:numId w:val="0"/>
        </w:numPr>
        <w:ind w:left="420" w:leftChars="0"/>
      </w:pPr>
      <w:r>
        <w:drawing>
          <wp:inline distT="0" distB="0" distL="114300" distR="114300">
            <wp:extent cx="5268595" cy="1640840"/>
            <wp:effectExtent l="0" t="0" r="8255" b="165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64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2561A">
      <w:pPr>
        <w:numPr>
          <w:ilvl w:val="0"/>
          <w:numId w:val="8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存储路径：用户目录/AppData/AlarmClient/history.xml（Windows）/~/.config/alarm_client/history.xml（Linux）。</w:t>
      </w:r>
    </w:p>
    <w:p w14:paraId="4B3AB4DE">
      <w:pPr>
        <w:widowControl w:val="0"/>
        <w:numPr>
          <w:numId w:val="0"/>
        </w:numPr>
        <w:jc w:val="both"/>
        <w:rPr>
          <w:rFonts w:hint="eastAsia"/>
        </w:rPr>
      </w:pPr>
    </w:p>
    <w:p w14:paraId="166F2974">
      <w:pPr>
        <w:widowControl w:val="0"/>
        <w:numPr>
          <w:ilvl w:val="0"/>
          <w:numId w:val="8"/>
        </w:numPr>
        <w:ind w:left="420" w:leftChars="0" w:hanging="420" w:firstLineChars="0"/>
        <w:jc w:val="both"/>
        <w:rPr>
          <w:rFonts w:hint="eastAsia"/>
        </w:rPr>
      </w:pPr>
      <w:r>
        <w:rPr>
          <w:rFonts w:hint="eastAsia"/>
        </w:rPr>
        <w:t>查询功能：</w:t>
      </w:r>
    </w:p>
    <w:p w14:paraId="2CA7076F">
      <w:pPr>
        <w:widowControl w:val="0"/>
        <w:numPr>
          <w:ilvl w:val="1"/>
          <w:numId w:val="8"/>
        </w:numPr>
        <w:ind w:left="840" w:leftChars="0" w:hanging="420" w:firstLineChars="0"/>
        <w:jc w:val="both"/>
        <w:rPr>
          <w:rFonts w:hint="eastAsia"/>
        </w:rPr>
      </w:pPr>
      <w:r>
        <w:rPr>
          <w:rFonts w:hint="eastAsia"/>
        </w:rPr>
        <w:t>条件：时间范围（QDateEdit）、警报级别（下拉框）、设备 ID / 产线（搜索框）、处理状态（未处理 / 已确认 / 已解决）。</w:t>
      </w:r>
    </w:p>
    <w:p w14:paraId="58C54B25">
      <w:pPr>
        <w:widowControl w:val="0"/>
        <w:numPr>
          <w:ilvl w:val="1"/>
          <w:numId w:val="8"/>
        </w:numPr>
        <w:ind w:left="840" w:leftChars="0" w:hanging="420" w:firstLineChars="0"/>
        <w:jc w:val="both"/>
        <w:rPr>
          <w:rFonts w:hint="eastAsia"/>
        </w:rPr>
      </w:pPr>
      <w:r>
        <w:rPr>
          <w:rFonts w:hint="eastAsia"/>
        </w:rPr>
        <w:t>展示：QTableView搭配QStandardItemModel，支持排序（点击表头）和过滤（QSortFilterProxyModel）。</w:t>
      </w:r>
    </w:p>
    <w:p w14:paraId="48A30D0A">
      <w:pPr>
        <w:widowControl w:val="0"/>
        <w:numPr>
          <w:ilvl w:val="1"/>
          <w:numId w:val="8"/>
        </w:numPr>
        <w:ind w:left="840" w:leftChars="0" w:hanging="420" w:firstLineChars="0"/>
        <w:jc w:val="both"/>
        <w:rPr>
          <w:rFonts w:hint="eastAsia"/>
        </w:rPr>
      </w:pPr>
      <w:r>
        <w:rPr>
          <w:rFonts w:hint="eastAsia"/>
        </w:rPr>
        <w:t>导出功能：支持导出为 CSV 文件，包含 10 + 字段（时间、级别、设备、描述、状态、确认人、确认时间等），可直接导入 Excel 进行统计分析。</w:t>
      </w:r>
    </w:p>
    <w:p w14:paraId="4DB4B43F">
      <w:pPr>
        <w:pStyle w:val="6"/>
        <w:bidi w:val="0"/>
        <w:rPr>
          <w:rFonts w:hint="eastAsia"/>
        </w:rPr>
      </w:pPr>
      <w:r>
        <w:rPr>
          <w:rFonts w:hint="eastAsia"/>
        </w:rPr>
        <w:t>4.2.5 用户配置模块</w:t>
      </w:r>
    </w:p>
    <w:p w14:paraId="4E3C06B5">
      <w:pPr>
        <w:widowControl w:val="0"/>
        <w:numPr>
          <w:ilvl w:val="0"/>
          <w:numId w:val="9"/>
        </w:numPr>
        <w:ind w:left="420" w:leftChars="0" w:hanging="420" w:firstLineChars="0"/>
        <w:jc w:val="both"/>
        <w:rPr>
          <w:rFonts w:hint="eastAsia"/>
        </w:rPr>
      </w:pPr>
      <w:r>
        <w:rPr>
          <w:rFonts w:hint="eastAsia"/>
        </w:rPr>
        <w:t>功能定位：允许用户自定义警报通知偏好，提升个性化体验。</w:t>
      </w:r>
    </w:p>
    <w:p w14:paraId="66DCF973">
      <w:pPr>
        <w:widowControl w:val="0"/>
        <w:numPr>
          <w:ilvl w:val="0"/>
          <w:numId w:val="9"/>
        </w:numPr>
        <w:ind w:left="420" w:leftChars="0" w:hanging="420" w:firstLineChars="0"/>
        <w:jc w:val="both"/>
        <w:rPr>
          <w:rFonts w:hint="eastAsia"/>
        </w:rPr>
      </w:pPr>
      <w:r>
        <w:rPr>
          <w:rFonts w:hint="eastAsia"/>
        </w:rPr>
        <w:t>配置项：</w:t>
      </w:r>
    </w:p>
    <w:p w14:paraId="76456EF2">
      <w:pPr>
        <w:widowControl w:val="0"/>
        <w:numPr>
          <w:ilvl w:val="1"/>
          <w:numId w:val="9"/>
        </w:numPr>
        <w:ind w:left="840" w:leftChars="0" w:hanging="420" w:firstLineChars="0"/>
        <w:jc w:val="both"/>
        <w:rPr>
          <w:rFonts w:hint="eastAsia"/>
        </w:rPr>
      </w:pPr>
      <w:r>
        <w:rPr>
          <w:rFonts w:hint="eastAsia"/>
        </w:rPr>
        <w:t>通知渠道：勾选启用 / 禁用声音、短信、邮件通知（紧急警报强制保留界面通知）。</w:t>
      </w:r>
    </w:p>
    <w:p w14:paraId="6B444D27">
      <w:pPr>
        <w:widowControl w:val="0"/>
        <w:numPr>
          <w:ilvl w:val="1"/>
          <w:numId w:val="9"/>
        </w:numPr>
        <w:ind w:left="840" w:leftChars="0" w:hanging="420" w:firstLineChars="0"/>
        <w:jc w:val="both"/>
        <w:rPr>
          <w:rFonts w:hint="eastAsia"/>
        </w:rPr>
      </w:pPr>
      <w:r>
        <w:rPr>
          <w:rFonts w:hint="eastAsia"/>
        </w:rPr>
        <w:t>显示设置：选择警报列表更新频率（1 秒 / 3 秒 / 5 秒）、自动隐藏已确认警报（超时 30 分钟）。</w:t>
      </w:r>
    </w:p>
    <w:p w14:paraId="1FF4E616">
      <w:pPr>
        <w:widowControl w:val="0"/>
        <w:numPr>
          <w:ilvl w:val="1"/>
          <w:numId w:val="9"/>
        </w:numPr>
        <w:ind w:left="840" w:leftChars="0" w:hanging="420" w:firstLineChars="0"/>
        <w:jc w:val="both"/>
        <w:rPr>
          <w:rFonts w:hint="eastAsia"/>
        </w:rPr>
      </w:pPr>
      <w:r>
        <w:rPr>
          <w:rFonts w:hint="eastAsia"/>
        </w:rPr>
        <w:t>权限控制：普通操作员仅可确认警报，管理员可配置阈值、添加设备（需与服务器权限系统联动）。</w:t>
      </w:r>
    </w:p>
    <w:p w14:paraId="0239C006">
      <w:pPr>
        <w:pStyle w:val="3"/>
        <w:numPr>
          <w:ilvl w:val="0"/>
          <w:numId w:val="1"/>
        </w:numPr>
        <w:bidi w:val="0"/>
        <w:ind w:left="0" w:leftChars="0" w:firstLine="0" w:firstLineChars="0"/>
        <w:rPr>
          <w:rFonts w:hint="eastAsia"/>
        </w:rPr>
      </w:pPr>
      <w:r>
        <w:rPr>
          <w:rFonts w:hint="eastAsia"/>
        </w:rPr>
        <w:t>负责模块流程图</w:t>
      </w:r>
    </w:p>
    <w:p w14:paraId="2937DA8A">
      <w:pPr>
        <w:numPr>
          <w:numId w:val="0"/>
        </w:numPr>
        <w:ind w:leftChars="0"/>
      </w:pPr>
      <w:r>
        <w:drawing>
          <wp:inline distT="0" distB="0" distL="114300" distR="114300">
            <wp:extent cx="5271770" cy="3662045"/>
            <wp:effectExtent l="0" t="0" r="5080" b="146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66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B863A">
      <w:pPr>
        <w:pStyle w:val="3"/>
        <w:bidi w:val="0"/>
        <w:rPr>
          <w:rFonts w:hint="eastAsia"/>
        </w:rPr>
      </w:pPr>
      <w:r>
        <w:rPr>
          <w:rFonts w:hint="eastAsia"/>
        </w:rPr>
        <w:t>六、数据库表设计（本地存储）</w:t>
      </w:r>
    </w:p>
    <w:p w14:paraId="73E913D1">
      <w:pPr>
        <w:pStyle w:val="4"/>
        <w:bidi w:val="0"/>
        <w:rPr>
          <w:rFonts w:hint="eastAsia"/>
        </w:rPr>
      </w:pPr>
      <w:r>
        <w:rPr>
          <w:rFonts w:hint="eastAsia"/>
        </w:rPr>
        <w:t>6.1 警报历史表（alarm_history）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79"/>
        <w:gridCol w:w="1392"/>
        <w:gridCol w:w="708"/>
        <w:gridCol w:w="5343"/>
      </w:tblGrid>
      <w:tr w14:paraId="2B1C6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79" w:type="dxa"/>
          </w:tcPr>
          <w:p w14:paraId="4D89A7D8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字段名</w:t>
            </w:r>
          </w:p>
        </w:tc>
        <w:tc>
          <w:tcPr>
            <w:tcW w:w="1392" w:type="dxa"/>
          </w:tcPr>
          <w:p w14:paraId="1282DC3C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数据类型</w:t>
            </w:r>
          </w:p>
        </w:tc>
        <w:tc>
          <w:tcPr>
            <w:tcW w:w="708" w:type="dxa"/>
          </w:tcPr>
          <w:p w14:paraId="1A22763D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约束</w:t>
            </w:r>
          </w:p>
        </w:tc>
        <w:tc>
          <w:tcPr>
            <w:tcW w:w="5343" w:type="dxa"/>
          </w:tcPr>
          <w:p w14:paraId="6A7CF54C">
            <w:pPr>
              <w:rPr>
                <w:rFonts w:hint="eastAsia"/>
              </w:rPr>
            </w:pPr>
            <w:r>
              <w:rPr>
                <w:rFonts w:hint="eastAsia"/>
              </w:rPr>
              <w:t>描述</w:t>
            </w:r>
          </w:p>
          <w:p w14:paraId="35ED6ED5">
            <w:pPr>
              <w:rPr>
                <w:rFonts w:hint="eastAsia"/>
                <w:vertAlign w:val="baseline"/>
              </w:rPr>
            </w:pPr>
          </w:p>
        </w:tc>
      </w:tr>
      <w:tr w14:paraId="4BDAD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79" w:type="dxa"/>
          </w:tcPr>
          <w:p w14:paraId="064553E3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id</w:t>
            </w:r>
          </w:p>
        </w:tc>
        <w:tc>
          <w:tcPr>
            <w:tcW w:w="1392" w:type="dxa"/>
          </w:tcPr>
          <w:p w14:paraId="75C2CA97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VARCHAR(50)</w:t>
            </w:r>
            <w:r>
              <w:rPr>
                <w:rFonts w:hint="eastAsia"/>
              </w:rPr>
              <w:tab/>
            </w:r>
          </w:p>
        </w:tc>
        <w:tc>
          <w:tcPr>
            <w:tcW w:w="708" w:type="dxa"/>
          </w:tcPr>
          <w:p w14:paraId="2305C217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主键</w:t>
            </w:r>
          </w:p>
        </w:tc>
        <w:tc>
          <w:tcPr>
            <w:tcW w:w="5343" w:type="dxa"/>
          </w:tcPr>
          <w:p w14:paraId="005829E5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警报唯一标识（UUID 生成，如 “ALARM_20250426_001”）</w:t>
            </w:r>
          </w:p>
        </w:tc>
      </w:tr>
      <w:tr w14:paraId="7E17B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79" w:type="dxa"/>
          </w:tcPr>
          <w:p w14:paraId="1EBFEDF3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alarm_time</w:t>
            </w:r>
          </w:p>
        </w:tc>
        <w:tc>
          <w:tcPr>
            <w:tcW w:w="1392" w:type="dxa"/>
          </w:tcPr>
          <w:p w14:paraId="1A551798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DATETIME</w:t>
            </w:r>
          </w:p>
        </w:tc>
        <w:tc>
          <w:tcPr>
            <w:tcW w:w="708" w:type="dxa"/>
          </w:tcPr>
          <w:p w14:paraId="63CDA189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非空</w:t>
            </w:r>
          </w:p>
        </w:tc>
        <w:tc>
          <w:tcPr>
            <w:tcW w:w="5343" w:type="dxa"/>
          </w:tcPr>
          <w:p w14:paraId="2BC73342">
            <w:pPr>
              <w:rPr>
                <w:rFonts w:hint="eastAsia"/>
              </w:rPr>
            </w:pPr>
            <w:r>
              <w:rPr>
                <w:rFonts w:hint="eastAsia"/>
              </w:rPr>
              <w:t>警报触发时间（精确到秒）</w:t>
            </w:r>
          </w:p>
          <w:p w14:paraId="3DB36746"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 w14:paraId="6DA7C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79" w:type="dxa"/>
          </w:tcPr>
          <w:p w14:paraId="1145E6CA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level</w:t>
            </w:r>
          </w:p>
        </w:tc>
        <w:tc>
          <w:tcPr>
            <w:tcW w:w="1392" w:type="dxa"/>
          </w:tcPr>
          <w:p w14:paraId="0FE62FA5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VARCHAR(10)</w:t>
            </w:r>
          </w:p>
        </w:tc>
        <w:tc>
          <w:tcPr>
            <w:tcW w:w="708" w:type="dxa"/>
          </w:tcPr>
          <w:p w14:paraId="15457EAC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非空</w:t>
            </w:r>
          </w:p>
        </w:tc>
        <w:tc>
          <w:tcPr>
            <w:tcW w:w="5343" w:type="dxa"/>
          </w:tcPr>
          <w:p w14:paraId="65615029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级别（urgent/warning）</w:t>
            </w:r>
          </w:p>
        </w:tc>
      </w:tr>
      <w:tr w14:paraId="0DDCB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79" w:type="dxa"/>
          </w:tcPr>
          <w:p w14:paraId="44A8E221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device_id</w:t>
            </w:r>
          </w:p>
        </w:tc>
        <w:tc>
          <w:tcPr>
            <w:tcW w:w="1392" w:type="dxa"/>
          </w:tcPr>
          <w:p w14:paraId="704A71B3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VARCHAR(50)</w:t>
            </w:r>
          </w:p>
        </w:tc>
        <w:tc>
          <w:tcPr>
            <w:tcW w:w="708" w:type="dxa"/>
          </w:tcPr>
          <w:p w14:paraId="15BBA971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非空</w:t>
            </w:r>
          </w:p>
        </w:tc>
        <w:tc>
          <w:tcPr>
            <w:tcW w:w="5343" w:type="dxa"/>
          </w:tcPr>
          <w:p w14:paraId="50BF1CD7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关联设备 / 产线编号（外键，关联设备管理模块）</w:t>
            </w:r>
          </w:p>
        </w:tc>
      </w:tr>
      <w:tr w14:paraId="17E0B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79" w:type="dxa"/>
          </w:tcPr>
          <w:p w14:paraId="157D31A7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description</w:t>
            </w:r>
          </w:p>
        </w:tc>
        <w:tc>
          <w:tcPr>
            <w:tcW w:w="1392" w:type="dxa"/>
          </w:tcPr>
          <w:p w14:paraId="17670735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TEXT</w:t>
            </w:r>
            <w:r>
              <w:rPr>
                <w:rFonts w:hint="eastAsia"/>
              </w:rPr>
              <w:tab/>
            </w:r>
          </w:p>
        </w:tc>
        <w:tc>
          <w:tcPr>
            <w:tcW w:w="708" w:type="dxa"/>
          </w:tcPr>
          <w:p w14:paraId="124C7672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非空</w:t>
            </w:r>
          </w:p>
        </w:tc>
        <w:tc>
          <w:tcPr>
            <w:tcW w:w="5343" w:type="dxa"/>
          </w:tcPr>
          <w:p w14:paraId="7AC81483">
            <w:pPr>
              <w:rPr>
                <w:rFonts w:hint="eastAsia"/>
              </w:rPr>
            </w:pPr>
            <w:r>
              <w:rPr>
                <w:rFonts w:hint="eastAsia"/>
              </w:rPr>
              <w:t>异常详情（支持 2000 字以内）</w:t>
            </w:r>
          </w:p>
          <w:p w14:paraId="4E8308A2">
            <w:pPr>
              <w:rPr>
                <w:rFonts w:hint="eastAsia"/>
                <w:vertAlign w:val="baseline"/>
              </w:rPr>
            </w:pPr>
          </w:p>
        </w:tc>
      </w:tr>
      <w:tr w14:paraId="5EB40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79" w:type="dxa"/>
          </w:tcPr>
          <w:p w14:paraId="4F90019D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1392" w:type="dxa"/>
          </w:tcPr>
          <w:p w14:paraId="5BAA1F8D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VARCHAR(20)</w:t>
            </w:r>
          </w:p>
        </w:tc>
        <w:tc>
          <w:tcPr>
            <w:tcW w:w="708" w:type="dxa"/>
          </w:tcPr>
          <w:p w14:paraId="2A578518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非空</w:t>
            </w:r>
          </w:p>
        </w:tc>
        <w:tc>
          <w:tcPr>
            <w:tcW w:w="5343" w:type="dxa"/>
          </w:tcPr>
          <w:p w14:paraId="0DE18CE9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处理状态（unprocessed/confirmed/resolved）</w:t>
            </w:r>
          </w:p>
        </w:tc>
      </w:tr>
      <w:tr w14:paraId="65A42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79" w:type="dxa"/>
          </w:tcPr>
          <w:p w14:paraId="4068CBBD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confirm_time</w:t>
            </w:r>
          </w:p>
        </w:tc>
        <w:tc>
          <w:tcPr>
            <w:tcW w:w="1392" w:type="dxa"/>
          </w:tcPr>
          <w:p w14:paraId="38A40114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DATETIME</w:t>
            </w:r>
          </w:p>
        </w:tc>
        <w:tc>
          <w:tcPr>
            <w:tcW w:w="708" w:type="dxa"/>
          </w:tcPr>
          <w:p w14:paraId="5A86BA60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可选</w:t>
            </w:r>
          </w:p>
        </w:tc>
        <w:tc>
          <w:tcPr>
            <w:tcW w:w="5343" w:type="dxa"/>
          </w:tcPr>
          <w:p w14:paraId="538D9F4F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确认时间（状态为 confirmed 时必填）</w:t>
            </w:r>
          </w:p>
        </w:tc>
      </w:tr>
      <w:tr w14:paraId="25D8A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79" w:type="dxa"/>
          </w:tcPr>
          <w:p w14:paraId="6859C0E9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operator_id</w:t>
            </w:r>
          </w:p>
        </w:tc>
        <w:tc>
          <w:tcPr>
            <w:tcW w:w="1392" w:type="dxa"/>
          </w:tcPr>
          <w:p w14:paraId="1CF70AB5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VARCHAR(30)</w:t>
            </w:r>
          </w:p>
        </w:tc>
        <w:tc>
          <w:tcPr>
            <w:tcW w:w="708" w:type="dxa"/>
          </w:tcPr>
          <w:p w14:paraId="4EFB7BB2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可选</w:t>
            </w:r>
          </w:p>
        </w:tc>
        <w:tc>
          <w:tcPr>
            <w:tcW w:w="5343" w:type="dxa"/>
          </w:tcPr>
          <w:p w14:paraId="7DE2DAFE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确认操作人员账号（关联用户管理模块）</w:t>
            </w:r>
          </w:p>
        </w:tc>
      </w:tr>
    </w:tbl>
    <w:p w14:paraId="6AD82F2F">
      <w:pPr>
        <w:rPr>
          <w:rFonts w:hint="eastAsia"/>
        </w:rPr>
      </w:pPr>
    </w:p>
    <w:p w14:paraId="76BDAAAE">
      <w:pPr>
        <w:pStyle w:val="3"/>
        <w:numPr>
          <w:ilvl w:val="0"/>
          <w:numId w:val="10"/>
        </w:numPr>
        <w:bidi w:val="0"/>
        <w:rPr>
          <w:rFonts w:hint="eastAsia"/>
        </w:rPr>
      </w:pPr>
      <w:r>
        <w:rPr>
          <w:rFonts w:hint="eastAsia"/>
        </w:rPr>
        <w:t>UML 类图</w:t>
      </w:r>
    </w:p>
    <w:p w14:paraId="3E5EFA10">
      <w:pPr>
        <w:numPr>
          <w:numId w:val="0"/>
        </w:numPr>
      </w:pPr>
      <w:r>
        <w:drawing>
          <wp:inline distT="0" distB="0" distL="114300" distR="114300">
            <wp:extent cx="5264150" cy="3935730"/>
            <wp:effectExtent l="0" t="0" r="1270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F904B">
      <w:pPr>
        <w:pStyle w:val="3"/>
        <w:numPr>
          <w:ilvl w:val="0"/>
          <w:numId w:val="10"/>
        </w:numPr>
        <w:bidi w:val="0"/>
        <w:ind w:left="0" w:leftChars="0" w:firstLine="0" w:firstLineChars="0"/>
        <w:rPr>
          <w:rFonts w:hint="eastAsia"/>
        </w:rPr>
      </w:pPr>
      <w:r>
        <w:rPr>
          <w:rFonts w:hint="eastAsia"/>
        </w:rPr>
        <w:t>网络通信用到的结构体</w:t>
      </w:r>
    </w:p>
    <w:p w14:paraId="3A15E27C">
      <w:pPr>
        <w:pStyle w:val="6"/>
        <w:bidi w:val="0"/>
        <w:rPr>
          <w:rFonts w:hint="eastAsia"/>
        </w:rPr>
      </w:pPr>
      <w:r>
        <w:rPr>
          <w:rFonts w:hint="eastAsia"/>
        </w:rPr>
        <w:t>8.1 警报数据请求结构体（客户端→服务器）</w:t>
      </w:r>
    </w:p>
    <w:p w14:paraId="7BCA53DA">
      <w:r>
        <w:drawing>
          <wp:inline distT="0" distB="0" distL="114300" distR="114300">
            <wp:extent cx="5269865" cy="622935"/>
            <wp:effectExtent l="0" t="0" r="6985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2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F4F78">
      <w:pPr>
        <w:pStyle w:val="6"/>
        <w:bidi w:val="0"/>
        <w:rPr>
          <w:rFonts w:hint="eastAsia"/>
        </w:rPr>
      </w:pPr>
      <w:r>
        <w:rPr>
          <w:rFonts w:hint="eastAsia"/>
        </w:rPr>
        <w:t>8.2 警报数据响应结构体（服务器→客户端）</w:t>
      </w:r>
    </w:p>
    <w:p w14:paraId="582A4F19">
      <w:r>
        <w:drawing>
          <wp:inline distT="0" distB="0" distL="114300" distR="114300">
            <wp:extent cx="5272405" cy="1117600"/>
            <wp:effectExtent l="0" t="0" r="4445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B5C8C"/>
    <w:p w14:paraId="5835C13C">
      <w:pPr>
        <w:pStyle w:val="6"/>
        <w:bidi w:val="0"/>
        <w:rPr>
          <w:rFonts w:hint="eastAsia"/>
        </w:rPr>
      </w:pPr>
      <w:r>
        <w:rPr>
          <w:rFonts w:hint="eastAsia"/>
        </w:rPr>
        <w:t>8.3 心跳包结构体（客户端→服务器）</w:t>
      </w:r>
    </w:p>
    <w:p w14:paraId="23E8306D">
      <w:r>
        <w:drawing>
          <wp:inline distT="0" distB="0" distL="114300" distR="114300">
            <wp:extent cx="5268595" cy="847725"/>
            <wp:effectExtent l="0" t="0" r="825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1D062">
      <w:pPr>
        <w:pStyle w:val="3"/>
        <w:bidi w:val="0"/>
        <w:rPr>
          <w:rFonts w:hint="eastAsia"/>
        </w:rPr>
      </w:pPr>
      <w:r>
        <w:rPr>
          <w:rFonts w:hint="eastAsia"/>
        </w:rPr>
        <w:t>九、非功能需求</w:t>
      </w:r>
    </w:p>
    <w:p w14:paraId="52C645D2">
      <w:pPr>
        <w:pStyle w:val="6"/>
        <w:bidi w:val="0"/>
        <w:rPr>
          <w:rFonts w:hint="eastAsia"/>
        </w:rPr>
      </w:pPr>
      <w:r>
        <w:rPr>
          <w:rFonts w:hint="eastAsia"/>
        </w:rPr>
        <w:t>9.1 性能指标</w:t>
      </w:r>
    </w:p>
    <w:p w14:paraId="243EA9E5">
      <w:pPr>
        <w:numPr>
          <w:ilvl w:val="0"/>
          <w:numId w:val="11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警报显示延迟：从接收数据到界面更新≤1 秒（通过QElapsedTimer测量信号槽传递 + UI 渲染时间）。</w:t>
      </w:r>
    </w:p>
    <w:p w14:paraId="4444CFFA">
      <w:pPr>
        <w:numPr>
          <w:ilvl w:val="0"/>
          <w:numId w:val="11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历史查询性能：1000 条数据内查询响应≤2 秒，10000 条数据内≤5 秒（通过分页加载和索引优化实现）。</w:t>
      </w:r>
    </w:p>
    <w:p w14:paraId="2DAD7D68">
      <w:pPr>
        <w:numPr>
          <w:ilvl w:val="0"/>
          <w:numId w:val="11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资源占用：空闲状态内存占用≤50MB，高负载（100 条 / 秒警报）≤200MB（通过 Qt 内存分析工具优化）。</w:t>
      </w:r>
    </w:p>
    <w:p w14:paraId="5AC5AFE3">
      <w:pPr>
        <w:pStyle w:val="6"/>
        <w:bidi w:val="0"/>
        <w:rPr>
          <w:rFonts w:hint="eastAsia"/>
        </w:rPr>
      </w:pPr>
      <w:r>
        <w:rPr>
          <w:rFonts w:hint="eastAsia"/>
        </w:rPr>
        <w:t>9.2 可靠性要求</w:t>
      </w:r>
    </w:p>
    <w:p w14:paraId="37778D75">
      <w:pPr>
        <w:numPr>
          <w:ilvl w:val="0"/>
          <w:numId w:val="11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数据容错：XML 文件损坏时自动生成修复文件（基于最近备份，备份间隔 1 小时）。</w:t>
      </w:r>
    </w:p>
    <w:p w14:paraId="58F9C91A">
      <w:pPr>
        <w:numPr>
          <w:ilvl w:val="0"/>
          <w:numId w:val="11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网络容错：TCP 连接中断时，本地缓存未确认警报（最多存储 100 条），网络恢复后批量同步至服务器。</w:t>
      </w:r>
    </w:p>
    <w:p w14:paraId="6BF0B602">
      <w:pPr>
        <w:numPr>
          <w:ilvl w:val="0"/>
          <w:numId w:val="11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兼容性：支持 Windows 10/11（x86/x64）、Ubuntu 20.04+，分辨率适配 1024×768~3840×2160（通过QGridLayout实现响应式布局）。</w:t>
      </w:r>
    </w:p>
    <w:p w14:paraId="7EB03B84">
      <w:pPr>
        <w:pStyle w:val="6"/>
        <w:bidi w:val="0"/>
        <w:rPr>
          <w:rFonts w:hint="eastAsia"/>
        </w:rPr>
      </w:pPr>
      <w:r>
        <w:rPr>
          <w:rFonts w:hint="eastAsia"/>
        </w:rPr>
        <w:t>9.3 安全性要求</w:t>
      </w:r>
    </w:p>
    <w:p w14:paraId="2A067618">
      <w:pPr>
        <w:numPr>
          <w:ilvl w:val="0"/>
          <w:numId w:val="11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数据加密：网络传输使用 TLS 1.2 加密，XML 文件存储敏感信息（如操作员账号）时进行 AES-256 加密。</w:t>
      </w:r>
    </w:p>
    <w:p w14:paraId="60B76DA0">
      <w:pPr>
        <w:numPr>
          <w:ilvl w:val="0"/>
          <w:numId w:val="11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权限控制：普通用户仅可查看 / 确认警报，管理员可配置通知策略、导出历史记录（与服务器权限系统统一认证）。</w:t>
      </w:r>
    </w:p>
    <w:p w14:paraId="524EA86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0DEAACDA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1BDCB4"/>
    <w:multiLevelType w:val="singleLevel"/>
    <w:tmpl w:val="811BDCB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A907D39C"/>
    <w:multiLevelType w:val="singleLevel"/>
    <w:tmpl w:val="A907D39C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9E00CFE"/>
    <w:multiLevelType w:val="singleLevel"/>
    <w:tmpl w:val="A9E00CFE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">
    <w:nsid w:val="C68FB1F2"/>
    <w:multiLevelType w:val="singleLevel"/>
    <w:tmpl w:val="C68FB1F2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">
    <w:nsid w:val="D5B9F739"/>
    <w:multiLevelType w:val="singleLevel"/>
    <w:tmpl w:val="D5B9F73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EE6AA071"/>
    <w:multiLevelType w:val="multilevel"/>
    <w:tmpl w:val="EE6AA07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6">
    <w:nsid w:val="F5BAD355"/>
    <w:multiLevelType w:val="multilevel"/>
    <w:tmpl w:val="F5BAD35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7">
    <w:nsid w:val="07205032"/>
    <w:multiLevelType w:val="singleLevel"/>
    <w:tmpl w:val="0720503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1AA14CA9"/>
    <w:multiLevelType w:val="multilevel"/>
    <w:tmpl w:val="1AA14CA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9">
    <w:nsid w:val="46484449"/>
    <w:multiLevelType w:val="multilevel"/>
    <w:tmpl w:val="4648444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10">
    <w:nsid w:val="6018852B"/>
    <w:multiLevelType w:val="singleLevel"/>
    <w:tmpl w:val="6018852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10"/>
  </w:num>
  <w:num w:numId="7">
    <w:abstractNumId w:val="6"/>
  </w:num>
  <w:num w:numId="8">
    <w:abstractNumId w:val="8"/>
  </w:num>
  <w:num w:numId="9">
    <w:abstractNumId w:val="9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36565"/>
    <w:rsid w:val="1013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67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2025-04-26T07:39:00Z</dcterms:created>
  <dc:creator>默然</dc:creator>
  <cp:lastModifiedBy>默然</cp:lastModifiedBy>
  <dcterms:modified xsi:type="dcterms:W3CDTF">2025-04-26T08:47:32Z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7BB3D01ECBED48B6B86AECD0F2287C82_11</vt:lpwstr>
  </property>
  <property fmtid="{D5CDD505-2E9C-101B-9397-08002B2CF9AE}" pid="4" name="KSOTemplateDocerSaveRecord">
    <vt:lpwstr>eyJoZGlkIjoiZjE4MWY0MzllMjlmNmFkYWZkM2QyNWYzZDY2MGJlM2EiLCJ1c2VySWQiOiI3MDA1ODcwNzIifQ==</vt:lpwstr>
  </property>
</Properties>
</file>