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D0465">
      <w:pPr>
        <w:pStyle w:val="2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</w:pPr>
      <w:r>
        <w:t>PCB 板子厂智能化生产配套辅助系统</w:t>
      </w:r>
    </w:p>
    <w:p w14:paraId="453D92A1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项目背景</w:t>
      </w:r>
    </w:p>
    <w:p w14:paraId="0985DF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lang w:val="en-US" w:eastAsia="zh-CN"/>
        </w:rPr>
        <w:t>随</w:t>
      </w:r>
      <w:r>
        <w:rPr>
          <w:rFonts w:hint="default"/>
          <w:sz w:val="24"/>
          <w:szCs w:val="24"/>
          <w:lang w:val="en-US" w:eastAsia="zh-CN"/>
        </w:rPr>
        <w:t>着 PCB（印制电路板）行业的快速发展，市场对 PCB 产品的质量和生产效率要求日益提高。传统 PCB 板子厂在生产过程中，面临着人工操作占比高、生产流程缺乏精细管控、自动化程度低等问题，严重制约了生产效率提升与产品质量稳定性。为满足 PCB 板子厂产线智能化生产的需求，提升生产管理的精细化与自动化水平，定制一套智能化的生产配套辅助系统迫在眉睫。该系统将依托先进的工业物联网技术、智能传感技术以及智能算法，打通生产各环节数据通路，突破传统生产模式下的管理粗放与自动化断层困境，助力企业在提升生产效率、把控产品质量、降低生产成本等方面实现质的飞跃，推动 PCB 制造朝着智能化、高效化方向转型升级，从容应对激烈的行业竞争。</w:t>
      </w:r>
    </w:p>
    <w:p w14:paraId="1541B2F0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可查看范围</w:t>
      </w:r>
    </w:p>
    <w:p w14:paraId="16C48C0A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查看人员范围：项目经理、开发人员、测试人员、客户代表</w:t>
      </w:r>
    </w:p>
    <w:p w14:paraId="558A4D01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文档保密级别：内部公开，仅项目内部人员可查看当前文档</w:t>
      </w:r>
    </w:p>
    <w:p w14:paraId="37A41650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专业术语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5"/>
        <w:gridCol w:w="6817"/>
      </w:tblGrid>
      <w:tr w14:paraId="0FB21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5" w:type="dxa"/>
          </w:tcPr>
          <w:p w14:paraId="050B78B7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QT</w:t>
            </w:r>
          </w:p>
        </w:tc>
        <w:tc>
          <w:tcPr>
            <w:tcW w:w="6817" w:type="dxa"/>
          </w:tcPr>
          <w:p w14:paraId="5C205492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跨平台 C++ 图形用户界面应用程序开发框架，用于实现 Server 端功能模块</w:t>
            </w:r>
          </w:p>
        </w:tc>
      </w:tr>
      <w:tr w14:paraId="3AE3E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5" w:type="dxa"/>
          </w:tcPr>
          <w:p w14:paraId="1B58B47C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SQL 封装</w:t>
            </w:r>
          </w:p>
        </w:tc>
        <w:tc>
          <w:tcPr>
            <w:tcW w:w="6817" w:type="dxa"/>
          </w:tcPr>
          <w:p w14:paraId="155F46B4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对数据库操作进行抽象封装，提供统一接口，屏蔽底层数据库差异</w:t>
            </w:r>
          </w:p>
        </w:tc>
      </w:tr>
      <w:tr w14:paraId="31F77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5" w:type="dxa"/>
          </w:tcPr>
          <w:p w14:paraId="40A7C456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QSqlDatabase</w:t>
            </w:r>
          </w:p>
        </w:tc>
        <w:tc>
          <w:tcPr>
            <w:tcW w:w="6817" w:type="dxa"/>
          </w:tcPr>
          <w:p w14:paraId="55EE809F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QT 框架中用于管理数据库连接的类</w:t>
            </w:r>
          </w:p>
        </w:tc>
      </w:tr>
      <w:tr w14:paraId="795FA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5" w:type="dxa"/>
          </w:tcPr>
          <w:p w14:paraId="1D4C1478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QSqlQuery</w:t>
            </w:r>
          </w:p>
        </w:tc>
        <w:tc>
          <w:tcPr>
            <w:tcW w:w="6817" w:type="dxa"/>
          </w:tcPr>
          <w:p w14:paraId="37643383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QT 框架中用于执行 SQL 语句的类</w:t>
            </w:r>
          </w:p>
        </w:tc>
      </w:tr>
    </w:tbl>
    <w:p w14:paraId="31CA6562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功能描述</w:t>
      </w:r>
    </w:p>
    <w:p w14:paraId="64E88B9C">
      <w:pPr>
        <w:pStyle w:val="4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总的功能描述</w:t>
      </w:r>
    </w:p>
    <w:p w14:paraId="638D0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/>
          <w:lang w:val="en-US" w:eastAsia="zh-CN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Server 端 SQL 封装模块主要负责对数据库操作进行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统一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封装，为系统其他模块提供统一、安全、高效的数据库访问接口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；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该模块隐藏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了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 xml:space="preserve">底层 SQL 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的实现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细节，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支持事务处理、连接池管理、SQL语句预处理及错误日志记录等功能，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提高代码的可维护性和可复用性，同时要保证数据库操作的性能和安全性。</w:t>
      </w:r>
    </w:p>
    <w:p w14:paraId="7400A3A7">
      <w:pPr>
        <w:pStyle w:val="4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具体负责模块的描述</w:t>
      </w:r>
    </w:p>
    <w:p w14:paraId="0BCE1154">
      <w:pPr>
        <w:numPr>
          <w:ilvl w:val="0"/>
          <w:numId w:val="3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数据库</w:t>
      </w:r>
      <w:r>
        <w:rPr>
          <w:rFonts w:hint="default"/>
          <w:b/>
          <w:bCs/>
          <w:sz w:val="24"/>
          <w:szCs w:val="24"/>
          <w:lang w:val="en-US" w:eastAsia="zh-CN"/>
        </w:rPr>
        <w:t>连接管理：</w:t>
      </w:r>
      <w:r>
        <w:rPr>
          <w:rFonts w:hint="default"/>
          <w:sz w:val="24"/>
          <w:szCs w:val="24"/>
          <w:lang w:val="en-US" w:eastAsia="zh-CN"/>
        </w:rPr>
        <w:t>负责与数据库建立连接，包括连接的初始化、配置和关闭</w:t>
      </w:r>
      <w:r>
        <w:rPr>
          <w:rFonts w:hint="eastAsia"/>
          <w:sz w:val="24"/>
          <w:szCs w:val="24"/>
          <w:lang w:val="en-US" w:eastAsia="zh-CN"/>
        </w:rPr>
        <w:t>等；</w:t>
      </w:r>
      <w:r>
        <w:rPr>
          <w:rFonts w:hint="default"/>
          <w:sz w:val="24"/>
          <w:szCs w:val="24"/>
          <w:lang w:val="en-US" w:eastAsia="zh-CN"/>
        </w:rPr>
        <w:t>在系统启动时，自动建立与数据库的连接，并在连接异常断开时，能够自动尝试重新连接</w:t>
      </w:r>
      <w:r>
        <w:rPr>
          <w:rFonts w:hint="eastAsia"/>
          <w:sz w:val="24"/>
          <w:szCs w:val="24"/>
          <w:lang w:val="en-US" w:eastAsia="zh-CN"/>
        </w:rPr>
        <w:t>；</w:t>
      </w:r>
    </w:p>
    <w:p w14:paraId="403F3D03">
      <w:pPr>
        <w:numPr>
          <w:ilvl w:val="0"/>
          <w:numId w:val="3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通用</w:t>
      </w:r>
      <w:r>
        <w:rPr>
          <w:rFonts w:hint="default"/>
          <w:b/>
          <w:bCs/>
          <w:sz w:val="24"/>
          <w:szCs w:val="24"/>
          <w:lang w:val="en-US" w:eastAsia="zh-CN"/>
        </w:rPr>
        <w:t>SQL 语句</w:t>
      </w:r>
      <w:r>
        <w:rPr>
          <w:rFonts w:hint="eastAsia"/>
          <w:b/>
          <w:bCs/>
          <w:sz w:val="24"/>
          <w:szCs w:val="24"/>
          <w:lang w:val="en-US" w:eastAsia="zh-CN"/>
        </w:rPr>
        <w:t>的封装</w:t>
      </w:r>
      <w:r>
        <w:rPr>
          <w:rFonts w:hint="default"/>
          <w:b/>
          <w:bCs/>
          <w:sz w:val="24"/>
          <w:szCs w:val="24"/>
          <w:lang w:val="en-US" w:eastAsia="zh-CN"/>
        </w:rPr>
        <w:t>：</w:t>
      </w:r>
      <w:r>
        <w:rPr>
          <w:rFonts w:hint="default"/>
          <w:sz w:val="24"/>
          <w:szCs w:val="24"/>
          <w:lang w:val="en-US" w:eastAsia="zh-CN"/>
        </w:rPr>
        <w:t>封装常见的 SQL 操作，如查询（SELECT）、插入（INSERT）、更新（UPDATE）和删除（DELETE）</w:t>
      </w:r>
      <w:r>
        <w:rPr>
          <w:rFonts w:hint="eastAsia"/>
          <w:sz w:val="24"/>
          <w:szCs w:val="24"/>
          <w:lang w:val="en-US" w:eastAsia="zh-CN"/>
        </w:rPr>
        <w:t>；</w:t>
      </w:r>
      <w:r>
        <w:rPr>
          <w:rFonts w:hint="default"/>
          <w:sz w:val="24"/>
          <w:szCs w:val="24"/>
          <w:lang w:val="en-US" w:eastAsia="zh-CN"/>
        </w:rPr>
        <w:t>提供简单易用的接口，允许其他模块通过传入参数来执行相应的 SQL 操作</w:t>
      </w:r>
      <w:r>
        <w:rPr>
          <w:rFonts w:hint="eastAsia"/>
          <w:sz w:val="24"/>
          <w:szCs w:val="24"/>
          <w:lang w:val="en-US" w:eastAsia="zh-CN"/>
        </w:rPr>
        <w:t>；</w:t>
      </w:r>
    </w:p>
    <w:p w14:paraId="2558EA5C">
      <w:pPr>
        <w:numPr>
          <w:ilvl w:val="0"/>
          <w:numId w:val="3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支持</w:t>
      </w:r>
      <w:r>
        <w:rPr>
          <w:rFonts w:hint="default"/>
          <w:b/>
          <w:bCs/>
          <w:sz w:val="24"/>
          <w:szCs w:val="24"/>
          <w:lang w:val="en-US" w:eastAsia="zh-CN"/>
        </w:rPr>
        <w:t>事务处理：</w:t>
      </w:r>
      <w:r>
        <w:rPr>
          <w:rFonts w:hint="default"/>
          <w:sz w:val="24"/>
          <w:szCs w:val="24"/>
          <w:lang w:val="en-US" w:eastAsia="zh-CN"/>
        </w:rPr>
        <w:t>支持数据库事务，确保一组数据库操作要么全部成功，要么全部失败。提供事务的开始、提交和回滚接口。</w:t>
      </w:r>
    </w:p>
    <w:p w14:paraId="25A6CE47">
      <w:pPr>
        <w:numPr>
          <w:ilvl w:val="0"/>
          <w:numId w:val="3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错误处理与日志记录：</w:t>
      </w:r>
      <w:r>
        <w:rPr>
          <w:rFonts w:hint="default"/>
          <w:sz w:val="24"/>
          <w:szCs w:val="24"/>
          <w:lang w:val="en-US" w:eastAsia="zh-CN"/>
        </w:rPr>
        <w:t>捕获和处理数据库操作过程中可能出现的错误，如连接失败、SQL 语法错误等</w:t>
      </w:r>
      <w:r>
        <w:rPr>
          <w:rFonts w:hint="eastAsia"/>
          <w:sz w:val="24"/>
          <w:szCs w:val="24"/>
          <w:lang w:val="en-US" w:eastAsia="zh-CN"/>
        </w:rPr>
        <w:t>；</w:t>
      </w:r>
      <w:r>
        <w:rPr>
          <w:rFonts w:hint="default"/>
          <w:sz w:val="24"/>
          <w:szCs w:val="24"/>
          <w:lang w:val="en-US" w:eastAsia="zh-CN"/>
        </w:rPr>
        <w:t>将错误信息记录到日志中，并返回给调用者相应的错误码和错误信息。</w:t>
      </w:r>
    </w:p>
    <w:p w14:paraId="3E0547ED">
      <w:pPr>
        <w:numPr>
          <w:ilvl w:val="0"/>
          <w:numId w:val="3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性能优化</w:t>
      </w:r>
      <w:r>
        <w:rPr>
          <w:rFonts w:hint="eastAsia"/>
          <w:b/>
          <w:bCs/>
          <w:sz w:val="24"/>
          <w:szCs w:val="24"/>
          <w:lang w:val="en-US" w:eastAsia="zh-CN"/>
        </w:rPr>
        <w:t>和防SQL注入问题</w:t>
      </w:r>
      <w:r>
        <w:rPr>
          <w:rFonts w:hint="default"/>
          <w:b/>
          <w:bCs/>
          <w:sz w:val="24"/>
          <w:szCs w:val="24"/>
          <w:lang w:val="en-US" w:eastAsia="zh-CN"/>
        </w:rPr>
        <w:t>：</w:t>
      </w:r>
      <w:r>
        <w:rPr>
          <w:rFonts w:hint="default"/>
          <w:sz w:val="24"/>
          <w:szCs w:val="24"/>
          <w:lang w:val="en-US" w:eastAsia="zh-CN"/>
        </w:rPr>
        <w:t>对 SQL 操作进行性能优化，如使用预编译语句、批量操作等，减少数据库访问次数，提高系统性能</w:t>
      </w:r>
    </w:p>
    <w:p w14:paraId="64083C0D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负责模块的流程图</w:t>
      </w:r>
    </w:p>
    <w:p w14:paraId="595572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4926330" cy="4858385"/>
            <wp:effectExtent l="0" t="0" r="1143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r="36" b="9320"/>
                    <a:stretch>
                      <a:fillRect/>
                    </a:stretch>
                  </pic:blipFill>
                  <pic:spPr>
                    <a:xfrm>
                      <a:off x="0" y="0"/>
                      <a:ext cx="4926330" cy="485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8CDCF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负责模块的用的数据库表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965"/>
        <w:gridCol w:w="5170"/>
      </w:tblGrid>
      <w:tr w14:paraId="4B0D1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965" w:type="dxa"/>
            <w:shd w:val="clear" w:color="auto" w:fill="AEAAAA" w:themeFill="background2" w:themeFillShade="BF"/>
          </w:tcPr>
          <w:p w14:paraId="6AEC198B">
            <w:pPr>
              <w:jc w:val="center"/>
              <w:rPr>
                <w:rFonts w:hint="default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功 能</w:t>
            </w:r>
          </w:p>
        </w:tc>
        <w:tc>
          <w:tcPr>
            <w:tcW w:w="5170" w:type="dxa"/>
            <w:shd w:val="clear" w:color="auto" w:fill="AEAAAA" w:themeFill="background2" w:themeFillShade="BF"/>
          </w:tcPr>
          <w:p w14:paraId="30FE127F">
            <w:pPr>
              <w:jc w:val="center"/>
              <w:rPr>
                <w:rFonts w:hint="default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 据 表</w:t>
            </w:r>
          </w:p>
        </w:tc>
      </w:tr>
      <w:tr w14:paraId="0F978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965" w:type="dxa"/>
          </w:tcPr>
          <w:p w14:paraId="103A06BD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数据库</w:t>
            </w:r>
          </w:p>
        </w:tc>
        <w:tc>
          <w:tcPr>
            <w:tcW w:w="5170" w:type="dxa"/>
          </w:tcPr>
          <w:p w14:paraId="72208876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t>ISC4_db</w:t>
            </w:r>
          </w:p>
        </w:tc>
      </w:tr>
      <w:tr w14:paraId="54C3F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965" w:type="dxa"/>
          </w:tcPr>
          <w:p w14:paraId="47E9326A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用户管理表</w:t>
            </w:r>
          </w:p>
        </w:tc>
        <w:tc>
          <w:tcPr>
            <w:tcW w:w="5170" w:type="dxa"/>
          </w:tcPr>
          <w:p w14:paraId="78823619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user_manage_tb</w:t>
            </w:r>
          </w:p>
        </w:tc>
      </w:tr>
      <w:tr w14:paraId="2B96D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965" w:type="dxa"/>
          </w:tcPr>
          <w:p w14:paraId="220DDD0E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订单管理表</w:t>
            </w:r>
          </w:p>
        </w:tc>
        <w:tc>
          <w:tcPr>
            <w:tcW w:w="5170" w:type="dxa"/>
          </w:tcPr>
          <w:p w14:paraId="689CB64D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order_manage_tb</w:t>
            </w:r>
          </w:p>
        </w:tc>
      </w:tr>
      <w:tr w14:paraId="74C17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965" w:type="dxa"/>
          </w:tcPr>
          <w:p w14:paraId="2203ECB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设备管理表</w:t>
            </w:r>
          </w:p>
        </w:tc>
        <w:tc>
          <w:tcPr>
            <w:tcW w:w="5170" w:type="dxa"/>
          </w:tcPr>
          <w:p w14:paraId="3DEF8065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equipment_manage_tb</w:t>
            </w:r>
          </w:p>
        </w:tc>
      </w:tr>
      <w:tr w14:paraId="46E0A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965" w:type="dxa"/>
          </w:tcPr>
          <w:p w14:paraId="3FDC8A43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生产计划管理表</w:t>
            </w:r>
          </w:p>
        </w:tc>
        <w:tc>
          <w:tcPr>
            <w:tcW w:w="5170" w:type="dxa"/>
          </w:tcPr>
          <w:p w14:paraId="1AD6CC1A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production_plan_manage_tb</w:t>
            </w:r>
          </w:p>
        </w:tc>
      </w:tr>
      <w:tr w14:paraId="57660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965" w:type="dxa"/>
          </w:tcPr>
          <w:p w14:paraId="63AC6FB2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库存管理表</w:t>
            </w:r>
          </w:p>
        </w:tc>
        <w:tc>
          <w:tcPr>
            <w:tcW w:w="5170" w:type="dxa"/>
          </w:tcPr>
          <w:p w14:paraId="6DDEECE2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inventory_manage_tb</w:t>
            </w:r>
          </w:p>
        </w:tc>
      </w:tr>
      <w:tr w14:paraId="6F155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965" w:type="dxa"/>
          </w:tcPr>
          <w:p w14:paraId="5B70CA52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日志管理表</w:t>
            </w:r>
          </w:p>
        </w:tc>
        <w:tc>
          <w:tcPr>
            <w:tcW w:w="5170" w:type="dxa"/>
          </w:tcPr>
          <w:p w14:paraId="59319DD4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log_manage_tb</w:t>
            </w:r>
          </w:p>
        </w:tc>
      </w:tr>
      <w:tr w14:paraId="18FC1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965" w:type="dxa"/>
          </w:tcPr>
          <w:p w14:paraId="6EBA0DFF">
            <w:pPr>
              <w:jc w:val="center"/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版本管理表</w:t>
            </w:r>
          </w:p>
        </w:tc>
        <w:tc>
          <w:tcPr>
            <w:tcW w:w="5170" w:type="dxa"/>
          </w:tcPr>
          <w:p w14:paraId="1163BE58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version_manage_tb</w:t>
            </w:r>
          </w:p>
        </w:tc>
      </w:tr>
    </w:tbl>
    <w:p w14:paraId="298587D4">
      <w:pPr>
        <w:rPr>
          <w:rFonts w:hint="default"/>
          <w:lang w:val="en-US" w:eastAsia="zh-CN"/>
        </w:rPr>
      </w:pPr>
    </w:p>
    <w:p w14:paraId="7DD9E655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  <w:lang w:val="en-US" w:eastAsia="zh-CN"/>
        </w:rPr>
        <w:t>UML类图</w:t>
      </w:r>
    </w:p>
    <w:p w14:paraId="7E82AB51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81295" cy="384111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r="-144" b="18631"/>
                    <a:stretch>
                      <a:fillRect/>
                    </a:stretch>
                  </pic:blipFill>
                  <pic:spPr>
                    <a:xfrm>
                      <a:off x="0" y="0"/>
                      <a:ext cx="5281295" cy="384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8BB93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网络通信用到的结构体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522"/>
      </w:tblGrid>
      <w:tr w14:paraId="6584A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</w:tcPr>
          <w:p w14:paraId="688DDB3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left="0" w:right="0" w:firstLine="0"/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B15EF2"/>
                <w:spacing w:val="0"/>
                <w:sz w:val="15"/>
                <w:szCs w:val="15"/>
                <w:bdr w:val="none" w:color="auto" w:sz="0" w:space="0"/>
              </w:rPr>
              <w:t>struct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SQLRequest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{</w:t>
            </w:r>
          </w:p>
          <w:p w14:paraId="1BE65DA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left="0" w:right="0" w:firstLine="0"/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</w:pP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QString </w:t>
            </w:r>
            <w:r>
              <w:rPr>
                <w:rStyle w:val="11"/>
                <w:rFonts w:hint="eastAsia" w:ascii="Consolas" w:hAnsi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  <w:lang w:val="en-US" w:eastAsia="zh-CN"/>
              </w:rPr>
              <w:t>ops_type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;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     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// 操作类型（select/insert/update/delete）</w:t>
            </w:r>
          </w:p>
          <w:p w14:paraId="7564111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left="0" w:right="0" w:firstLine="0"/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</w:pP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QString table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;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   </w:t>
            </w:r>
            <w:r>
              <w:rPr>
                <w:rStyle w:val="11"/>
                <w:rFonts w:hint="eastAsia" w:ascii="Consolas" w:hAnsi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  <w:lang w:val="en-US" w:eastAsia="zh-CN"/>
              </w:rPr>
              <w:t xml:space="preserve">     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// 表名</w:t>
            </w:r>
          </w:p>
          <w:p w14:paraId="57E1E86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left="0" w:right="0" w:firstLine="0"/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</w:pP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QString sql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;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      </w:t>
            </w:r>
            <w:r>
              <w:rPr>
                <w:rStyle w:val="11"/>
                <w:rFonts w:hint="eastAsia" w:ascii="Consolas" w:hAnsi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  <w:lang w:val="en-US" w:eastAsia="zh-CN"/>
              </w:rPr>
              <w:t xml:space="preserve">    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// SQL 语句（仅在特殊场景使用）</w:t>
            </w:r>
          </w:p>
          <w:p w14:paraId="39E96CE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left="0" w:right="0" w:firstLine="0"/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</w:pP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QVariantMap params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;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</w:t>
            </w:r>
            <w:r>
              <w:rPr>
                <w:rStyle w:val="11"/>
                <w:rFonts w:hint="eastAsia" w:ascii="Consolas" w:hAnsi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  <w:lang w:val="en-US" w:eastAsia="zh-CN"/>
              </w:rPr>
              <w:t xml:space="preserve">   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// 参数列表（键值对，用于预处理语句）</w:t>
            </w:r>
          </w:p>
          <w:p w14:paraId="5650308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left="0" w:right="0" w:firstLine="0"/>
              <w:rPr>
                <w:rFonts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B15EF2"/>
                <w:spacing w:val="0"/>
                <w:sz w:val="15"/>
                <w:szCs w:val="15"/>
                <w:bdr w:val="none" w:color="auto" w:sz="0" w:space="0"/>
              </w:rPr>
              <w:t>bool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isTransaction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;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</w:t>
            </w:r>
            <w:r>
              <w:rPr>
                <w:rStyle w:val="11"/>
                <w:rFonts w:hint="eastAsia" w:ascii="Consolas" w:hAnsi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  <w:lang w:val="en-US" w:eastAsia="zh-CN"/>
              </w:rPr>
              <w:t xml:space="preserve">    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// 是否开启事务</w:t>
            </w:r>
          </w:p>
          <w:p w14:paraId="1DBBD7F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};</w:t>
            </w:r>
          </w:p>
        </w:tc>
      </w:tr>
      <w:tr w14:paraId="10D5F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92" w:hRule="atLeast"/>
        </w:trPr>
        <w:tc>
          <w:tcPr>
            <w:tcW w:w="8522" w:type="dxa"/>
          </w:tcPr>
          <w:p w14:paraId="6044A0E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left="0" w:right="0" w:firstLine="0"/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B15EF2"/>
                <w:spacing w:val="0"/>
                <w:sz w:val="15"/>
                <w:szCs w:val="15"/>
                <w:bdr w:val="none" w:color="auto" w:sz="0" w:space="0"/>
              </w:rPr>
              <w:t>struct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SQLResponse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{</w:t>
            </w:r>
          </w:p>
          <w:p w14:paraId="73034CF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left="0" w:right="0" w:firstLine="0"/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</w:pP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B15EF2"/>
                <w:spacing w:val="0"/>
                <w:sz w:val="15"/>
                <w:szCs w:val="15"/>
                <w:bdr w:val="none" w:color="auto" w:sz="0" w:space="0"/>
              </w:rPr>
              <w:t>int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code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;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        </w:t>
            </w:r>
            <w:r>
              <w:rPr>
                <w:rStyle w:val="11"/>
                <w:rFonts w:hint="eastAsia" w:ascii="Consolas" w:hAnsi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  <w:lang w:val="en-US" w:eastAsia="zh-CN"/>
              </w:rPr>
              <w:t xml:space="preserve"> 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// 状</w:t>
            </w:r>
            <w:bookmarkStart w:id="0" w:name="_GoBack"/>
            <w:bookmarkEnd w:id="0"/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态码（0=成功，非0=错误）</w:t>
            </w:r>
          </w:p>
          <w:p w14:paraId="3E528D7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left="0" w:right="0" w:firstLine="0"/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</w:pP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QString msg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;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      </w:t>
            </w:r>
            <w:r>
              <w:rPr>
                <w:rStyle w:val="11"/>
                <w:rFonts w:hint="eastAsia" w:ascii="Consolas" w:hAnsi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  <w:lang w:val="en-US" w:eastAsia="zh-CN"/>
              </w:rPr>
              <w:t xml:space="preserve">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// 错误信息</w:t>
            </w:r>
          </w:p>
          <w:p w14:paraId="3502098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left="0" w:right="0" w:firstLine="0"/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</w:pP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  QVariantList result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;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// 查询结果（列表 of 键值对）</w:t>
            </w:r>
          </w:p>
          <w:p w14:paraId="06AD6C3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left="0" w:right="0" w:firstLine="300"/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</w:pP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qint64 affectedRows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;</w:t>
            </w:r>
            <w:r>
              <w:rPr>
                <w:rStyle w:val="11"/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 xml:space="preserve">  </w:t>
            </w: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// 影响行数（插入/更新/删除操作）</w:t>
            </w:r>
          </w:p>
          <w:p w14:paraId="57FEED6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18" w:lineRule="atLeast"/>
              <w:ind w:right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};</w:t>
            </w:r>
          </w:p>
        </w:tc>
      </w:tr>
    </w:tbl>
    <w:p w14:paraId="6D94EF0E">
      <w:pPr>
        <w:rPr>
          <w:rFonts w:hint="default"/>
          <w:lang w:val="en-US" w:eastAsia="zh-CN"/>
        </w:rPr>
      </w:pPr>
    </w:p>
    <w:p w14:paraId="51DF28AC">
      <w:pPr>
        <w:rPr>
          <w:rFonts w:hint="default"/>
          <w:lang w:val="en-US" w:eastAsia="zh-CN"/>
        </w:rPr>
      </w:pPr>
    </w:p>
    <w:p w14:paraId="52FD3BA9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5FD9C6"/>
    <w:multiLevelType w:val="singleLevel"/>
    <w:tmpl w:val="975FD9C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ABBACE61"/>
    <w:multiLevelType w:val="singleLevel"/>
    <w:tmpl w:val="ABBACE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9E6876D"/>
    <w:multiLevelType w:val="multilevel"/>
    <w:tmpl w:val="B9E6876D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146C3"/>
    <w:rsid w:val="38A14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TML Code"/>
    <w:basedOn w:val="9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2025-04-25T01:48:00Z</dcterms:created>
  <dc:creator>小新</dc:creator>
  <cp:lastModifiedBy>小新</cp:lastModifiedBy>
  <dcterms:modified xsi:type="dcterms:W3CDTF">2025-04-25T02:50:44Z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54D653C2161C46FEA97BD8BCA06724BB_11</vt:lpwstr>
  </property>
  <property fmtid="{D5CDD505-2E9C-101B-9397-08002B2CF9AE}" pid="4" name="KSOTemplateDocerSaveRecord">
    <vt:lpwstr>eyJoZGlkIjoiZTNmYTNlNTA4MDY4YzMwODgyYmIxNjBhNDg2ZjUzN2MiLCJ1c2VySWQiOiIxNjk0OTIxMTQ2In0=</vt:lpwstr>
  </property>
</Properties>
</file>