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0BE4C5">
      <w:pPr>
        <w:pStyle w:val="2"/>
        <w:numPr>
          <w:ilvl w:val="0"/>
          <w:numId w:val="0"/>
        </w:numPr>
        <w:bidi w:val="0"/>
        <w:ind w:leftChars="0"/>
        <w:rPr>
          <w:rFonts w:hint="eastAsia" w:ascii="微软雅黑" w:hAnsi="微软雅黑" w:eastAsia="微软雅黑" w:cs="微软雅黑"/>
          <w:lang w:val="en-US" w:eastAsia="zh-CN"/>
        </w:rPr>
      </w:pPr>
      <w:bookmarkStart w:id="0" w:name="_Toc7740"/>
      <w:bookmarkStart w:id="1" w:name="_Toc202783880"/>
      <w:bookmarkStart w:id="2" w:name="_Toc202688581"/>
      <w:r>
        <w:rPr>
          <w:rFonts w:hint="eastAsia" w:ascii="微软雅黑" w:hAnsi="微软雅黑" w:eastAsia="微软雅黑" w:cs="微软雅黑"/>
          <w:lang w:val="en-US" w:eastAsia="zh-CN"/>
        </w:rPr>
        <w:t>1</w:t>
      </w:r>
      <w:bookmarkEnd w:id="0"/>
      <w:r>
        <w:rPr>
          <w:rFonts w:hint="eastAsia" w:ascii="微软雅黑" w:hAnsi="微软雅黑" w:eastAsia="微软雅黑" w:cs="微软雅黑"/>
          <w:lang w:val="en-US" w:eastAsia="zh-CN"/>
        </w:rPr>
        <w:t>、导言</w:t>
      </w:r>
    </w:p>
    <w:p w14:paraId="4669403D"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背景</w:t>
      </w:r>
    </w:p>
    <w:p w14:paraId="7EB034C8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随着金融市场的开放，对交易控制越来越需要智能化的处理，尽量避免感性交易，而使用更多理性交易，故需定制化一套量化交易系统。</w:t>
      </w:r>
    </w:p>
    <w:p w14:paraId="050ED4FC"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目的</w:t>
      </w:r>
    </w:p>
    <w:p w14:paraId="047624A4">
      <w:pPr>
        <w:pStyle w:val="4"/>
        <w:numPr>
          <w:ilvl w:val="1"/>
          <w:numId w:val="0"/>
        </w:numPr>
        <w:tabs>
          <w:tab w:val="clear" w:pos="576"/>
        </w:tabs>
        <w:bidi w:val="0"/>
        <w:jc w:val="left"/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bookmarkStart w:id="3" w:name="_Toc7850"/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本软件是为了股票交易开发的，主要功能有：实时市场行情、历史数据查询、财务指标分析；支持用户创建、回测和优化量化策略内置风险管理工具，如止损、止盈，并通过邮箱，电话等方式通知；提供绩效分析和可视化报告，帮助用户评估策略表现，并可设置价格提醒和交易通知。</w:t>
      </w:r>
    </w:p>
    <w:bookmarkEnd w:id="1"/>
    <w:bookmarkEnd w:id="2"/>
    <w:bookmarkEnd w:id="3"/>
    <w:p w14:paraId="1ABEEC23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、功能说明</w:t>
      </w:r>
    </w:p>
    <w:p w14:paraId="4C0605DB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交易管理模块</w:t>
      </w:r>
    </w:p>
    <w:p w14:paraId="79370810"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买卖操作</w:t>
      </w:r>
    </w:p>
    <w:p w14:paraId="625C0B0B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实现步骤：</w:t>
      </w:r>
    </w:p>
    <w:p w14:paraId="02C431A1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用户界面设计：</w:t>
      </w:r>
    </w:p>
    <w:p w14:paraId="50670EF3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创建一个界面，包含股票代码、交易数量、交易价格的输入框，以及买入和卖出按钮。</w:t>
      </w:r>
    </w:p>
    <w:p w14:paraId="570F4D57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使用Qt Designer或手动编写UI代码。</w:t>
      </w:r>
    </w:p>
    <w:p w14:paraId="7091DC39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信号与槽连接：</w:t>
      </w:r>
    </w:p>
    <w:p w14:paraId="36453B38"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将买入和卖出按钮的点击信号连接到相应的槽函数。</w:t>
      </w:r>
    </w:p>
    <w:p w14:paraId="270C5A55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槽函数实现：</w:t>
      </w:r>
    </w:p>
    <w:p w14:paraId="73A50330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获取用户输入的股票代码、交易数量和价格。</w:t>
      </w:r>
    </w:p>
    <w:p w14:paraId="0EA1E78A"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调用交易管理类的买入或卖出方法。</w:t>
      </w:r>
    </w:p>
    <w:p w14:paraId="32CE7BF1"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持仓管理</w:t>
      </w:r>
    </w:p>
    <w:p w14:paraId="3736D935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实现步骤：</w:t>
      </w:r>
    </w:p>
    <w:p w14:paraId="6C219C64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查询持仓信息：</w:t>
      </w:r>
    </w:p>
    <w:p w14:paraId="7750B062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定期查询数据库中的持仓信息，并更新到界面上。</w:t>
      </w:r>
    </w:p>
    <w:p w14:paraId="26AF44C2"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交易历史</w:t>
      </w:r>
    </w:p>
    <w:p w14:paraId="0C879152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实现步骤：</w:t>
      </w:r>
    </w:p>
    <w:p w14:paraId="23E260D1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查询交易历史：</w:t>
      </w:r>
    </w:p>
    <w:p w14:paraId="7983E980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定期查询数据库中的交易历史记录，并更新到界面上。</w:t>
      </w:r>
    </w:p>
    <w:p w14:paraId="42F39D50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</w:p>
    <w:p w14:paraId="0DADFF2B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策略管理模块</w:t>
      </w:r>
    </w:p>
    <w:p w14:paraId="17357982"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策略选择</w:t>
      </w:r>
    </w:p>
    <w:p w14:paraId="041FDFED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实现步骤：</w:t>
      </w:r>
    </w:p>
    <w:p w14:paraId="77D25847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显示策略列表：</w:t>
      </w:r>
    </w:p>
    <w:p w14:paraId="612F559D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从数据库中获取所有可用的策略，并显示在界面上。</w:t>
      </w:r>
    </w:p>
    <w:p w14:paraId="603C6606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用户选择策略：</w:t>
      </w:r>
    </w:p>
    <w:p w14:paraId="5F2DD90F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用户从策略列表中选择一个策略。</w:t>
      </w:r>
    </w:p>
    <w:p w14:paraId="63F65DE0"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策略执行</w:t>
      </w:r>
    </w:p>
    <w:p w14:paraId="5F1F4F02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实现步骤：</w:t>
      </w:r>
    </w:p>
    <w:p w14:paraId="543E7DD0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加载策略信息：</w:t>
      </w:r>
    </w:p>
    <w:p w14:paraId="69BBCA69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根据用户选择的策略ID，从数据库中获取策略的代码逻辑。</w:t>
      </w:r>
    </w:p>
    <w:p w14:paraId="4BA36C20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执行策略：</w:t>
      </w:r>
    </w:p>
    <w:p w14:paraId="32626831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根据策略代码逻辑执行相应的交易操作。</w:t>
      </w:r>
    </w:p>
    <w:p w14:paraId="576DB499"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策略管理</w:t>
      </w:r>
    </w:p>
    <w:p w14:paraId="3A52504A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实现步骤：</w:t>
      </w:r>
    </w:p>
    <w:p w14:paraId="0D20951C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添加策略：</w:t>
      </w:r>
    </w:p>
    <w:p w14:paraId="40DF12FD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管理员输入策略名称、描述和代码，保存到数据库中。</w:t>
      </w:r>
    </w:p>
    <w:p w14:paraId="6D46ACE2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修改策略：</w:t>
      </w:r>
    </w:p>
    <w:p w14:paraId="704ED9F2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管理员选择一个策略，编辑其信息并保存。</w:t>
      </w:r>
    </w:p>
    <w:p w14:paraId="7BC8C171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删除策略：</w:t>
      </w:r>
    </w:p>
    <w:p w14:paraId="263A28B2">
      <w:pP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管理员选择一个策略并确认删除。</w:t>
      </w:r>
    </w:p>
    <w:p w14:paraId="7235029E"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</w:p>
    <w:p w14:paraId="4322A265">
      <w:pPr>
        <w:rPr>
          <w:rFonts w:hint="eastAsia" w:ascii="微软雅黑" w:hAnsi="微软雅黑" w:eastAsia="微软雅黑" w:cs="微软雅黑"/>
          <w:lang w:val="en-US" w:eastAsia="zh-CN"/>
        </w:rPr>
      </w:pPr>
    </w:p>
    <w:p w14:paraId="083367E7">
      <w:pPr>
        <w:pStyle w:val="2"/>
        <w:numPr>
          <w:ilvl w:val="0"/>
          <w:numId w:val="0"/>
        </w:numPr>
        <w:tabs>
          <w:tab w:val="clear" w:pos="432"/>
        </w:tabs>
        <w:bidi w:val="0"/>
        <w:rPr>
          <w:rFonts w:hint="eastAsia" w:ascii="微软雅黑" w:hAnsi="微软雅黑" w:eastAsia="微软雅黑" w:cs="微软雅黑"/>
          <w:lang w:val="en-US" w:eastAsia="zh-CN"/>
        </w:rPr>
      </w:pPr>
      <w:bookmarkStart w:id="4" w:name="_Toc29722"/>
      <w:r>
        <w:rPr>
          <w:rFonts w:hint="eastAsia" w:ascii="微软雅黑" w:hAnsi="微软雅黑" w:eastAsia="微软雅黑" w:cs="微软雅黑"/>
          <w:lang w:val="en-US" w:eastAsia="zh-CN"/>
        </w:rPr>
        <w:t>负责模块的流程图</w:t>
      </w:r>
      <w:bookmarkEnd w:id="4"/>
    </w:p>
    <w:p w14:paraId="52FE2F8E">
      <w:pPr>
        <w:pStyle w:val="3"/>
        <w:ind w:left="0" w:leftChars="0" w:firstLine="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drawing>
          <wp:inline distT="0" distB="0" distL="114300" distR="114300">
            <wp:extent cx="3159125" cy="5224780"/>
            <wp:effectExtent l="0" t="0" r="10795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59125" cy="522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851709">
      <w:pPr>
        <w:pStyle w:val="3"/>
        <w:ind w:left="0" w:leftChars="0" w:firstLine="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drawing>
          <wp:inline distT="0" distB="0" distL="114300" distR="114300">
            <wp:extent cx="3308985" cy="5107940"/>
            <wp:effectExtent l="0" t="0" r="13335" b="1270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08985" cy="5107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572134">
      <w:pPr>
        <w:pStyle w:val="2"/>
        <w:numPr>
          <w:ilvl w:val="0"/>
          <w:numId w:val="0"/>
        </w:numPr>
        <w:bidi w:val="0"/>
        <w:ind w:leftChars="0"/>
        <w:rPr>
          <w:rFonts w:hint="eastAsia" w:ascii="微软雅黑" w:hAnsi="微软雅黑" w:eastAsia="微软雅黑" w:cs="微软雅黑"/>
          <w:lang w:val="en-US" w:eastAsia="zh-CN"/>
        </w:rPr>
      </w:pPr>
      <w:bookmarkStart w:id="5" w:name="_Toc15477"/>
      <w:r>
        <w:rPr>
          <w:rFonts w:hint="eastAsia" w:ascii="微软雅黑" w:hAnsi="微软雅黑" w:eastAsia="微软雅黑" w:cs="微软雅黑"/>
          <w:lang w:val="en-US" w:eastAsia="zh-CN"/>
        </w:rPr>
        <w:t>负责模块用到的数据库表(er图)</w:t>
      </w:r>
      <w:bookmarkEnd w:id="5"/>
    </w:p>
    <w:p w14:paraId="314C847A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drawing>
          <wp:inline distT="0" distB="0" distL="114300" distR="114300">
            <wp:extent cx="4220845" cy="4069715"/>
            <wp:effectExtent l="0" t="0" r="635" b="14605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20845" cy="406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95391E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drawing>
          <wp:inline distT="0" distB="0" distL="114300" distR="114300">
            <wp:extent cx="4095115" cy="3890010"/>
            <wp:effectExtent l="0" t="0" r="4445" b="1143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95115" cy="3890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3E5137">
      <w:pPr>
        <w:pStyle w:val="2"/>
        <w:numPr>
          <w:ilvl w:val="0"/>
          <w:numId w:val="0"/>
        </w:numPr>
        <w:bidi w:val="0"/>
        <w:ind w:leftChars="0"/>
        <w:rPr>
          <w:rFonts w:hint="eastAsia" w:ascii="微软雅黑" w:hAnsi="微软雅黑" w:eastAsia="微软雅黑" w:cs="微软雅黑"/>
          <w:lang w:val="en-US" w:eastAsia="zh-CN"/>
        </w:rPr>
      </w:pPr>
      <w:bookmarkStart w:id="6" w:name="_Toc19346"/>
      <w:r>
        <w:rPr>
          <w:rFonts w:hint="eastAsia" w:ascii="微软雅黑" w:hAnsi="微软雅黑" w:eastAsia="微软雅黑" w:cs="微软雅黑"/>
          <w:lang w:val="en-US" w:eastAsia="zh-CN"/>
        </w:rPr>
        <w:t>UML类图：</w:t>
      </w:r>
      <w:bookmarkEnd w:id="6"/>
    </w:p>
    <w:p w14:paraId="173DC5CD"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drawing>
          <wp:inline distT="0" distB="0" distL="114300" distR="114300">
            <wp:extent cx="5629275" cy="4256405"/>
            <wp:effectExtent l="0" t="0" r="9525" b="10795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425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EF0431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drawing>
          <wp:inline distT="0" distB="0" distL="114300" distR="114300">
            <wp:extent cx="3706495" cy="3567430"/>
            <wp:effectExtent l="0" t="0" r="12065" b="13970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06495" cy="3567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9000B1">
      <w:pPr>
        <w:pStyle w:val="2"/>
        <w:numPr>
          <w:ilvl w:val="0"/>
          <w:numId w:val="0"/>
        </w:numPr>
        <w:bidi w:val="0"/>
        <w:ind w:leftChars="0"/>
        <w:rPr>
          <w:rFonts w:hint="eastAsia" w:ascii="微软雅黑" w:hAnsi="微软雅黑" w:eastAsia="微软雅黑" w:cs="微软雅黑"/>
          <w:lang w:val="en-US" w:eastAsia="zh-CN"/>
        </w:rPr>
      </w:pPr>
      <w:bookmarkStart w:id="7" w:name="_Toc24349"/>
      <w:bookmarkStart w:id="8" w:name="_GoBack"/>
      <w:bookmarkEnd w:id="8"/>
      <w:r>
        <w:rPr>
          <w:rFonts w:hint="eastAsia" w:ascii="微软雅黑" w:hAnsi="微软雅黑" w:eastAsia="微软雅黑" w:cs="微软雅黑"/>
          <w:lang w:val="en-US" w:eastAsia="zh-CN"/>
        </w:rPr>
        <w:t>网络通信用到的结构体[私有协议]：</w:t>
      </w:r>
      <w:bookmarkEnd w:id="7"/>
    </w:p>
    <w:p w14:paraId="446C7938">
      <w:pPr>
        <w:pStyle w:val="3"/>
        <w:ind w:left="0" w:leftChars="0" w:firstLine="0" w:firstLineChars="0"/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请求结构体：</w:t>
      </w:r>
    </w:p>
    <w:p w14:paraId="7D1E98D2">
      <w:pPr>
        <w:pStyle w:val="3"/>
        <w:ind w:left="0" w:leftChars="0" w:firstLine="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typedef struct {</w:t>
      </w:r>
    </w:p>
    <w:p w14:paraId="0BE2569E">
      <w:pPr>
        <w:pStyle w:val="3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  int userID;                // 用户ID</w:t>
      </w:r>
    </w:p>
    <w:p w14:paraId="4A3B3690">
      <w:pPr>
        <w:pStyle w:val="3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  char stockCode[10];        // 股票代码</w:t>
      </w:r>
    </w:p>
    <w:p w14:paraId="030A4E30">
      <w:pPr>
        <w:pStyle w:val="3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  int quantity;              // 交易数量</w:t>
      </w:r>
    </w:p>
    <w:p w14:paraId="55D41B10">
      <w:pPr>
        <w:pStyle w:val="3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  float price;               // 交易价格</w:t>
      </w:r>
    </w:p>
    <w:p w14:paraId="52DC857A">
      <w:pPr>
        <w:pStyle w:val="3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  char transactionType[10];  // 交易类型（"buy" 或 "sell"）</w:t>
      </w:r>
    </w:p>
    <w:p w14:paraId="60BD63A8">
      <w:pPr>
        <w:pStyle w:val="3"/>
        <w:ind w:left="0" w:leftChars="0" w:firstLine="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} TradeRequest;</w:t>
      </w:r>
    </w:p>
    <w:p w14:paraId="45FD74F2">
      <w:pPr>
        <w:pStyle w:val="3"/>
        <w:ind w:left="0" w:leftChars="0" w:firstLine="0" w:firstLineChars="0"/>
        <w:rPr>
          <w:rFonts w:hint="eastAsia" w:ascii="微软雅黑" w:hAnsi="微软雅黑" w:eastAsia="微软雅黑" w:cs="微软雅黑"/>
          <w:lang w:val="en-US" w:eastAsia="zh-CN"/>
        </w:rPr>
      </w:pPr>
    </w:p>
    <w:p w14:paraId="3A4093F6">
      <w:pPr>
        <w:pStyle w:val="3"/>
        <w:ind w:left="0" w:leftChars="0" w:firstLine="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typedef struct {</w:t>
      </w:r>
    </w:p>
    <w:p w14:paraId="07E7D7B3">
      <w:pPr>
        <w:pStyle w:val="3"/>
        <w:ind w:left="0" w:leftChars="0" w:firstLine="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   int userID;             // 用户ID</w:t>
      </w:r>
    </w:p>
    <w:p w14:paraId="6FAC58A6">
      <w:pPr>
        <w:pStyle w:val="3"/>
        <w:ind w:left="0" w:leftChars="0" w:firstLine="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   int strategyID;         // 策略ID</w:t>
      </w:r>
    </w:p>
    <w:p w14:paraId="1D750266">
      <w:pPr>
        <w:pStyle w:val="3"/>
        <w:ind w:left="0" w:leftChars="0" w:firstLine="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} StrategyRequest;</w:t>
      </w:r>
    </w:p>
    <w:p w14:paraId="1F0693EE">
      <w:pPr>
        <w:pStyle w:val="3"/>
        <w:ind w:left="0" w:leftChars="0" w:firstLine="0" w:firstLineChars="0"/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响应结构体</w:t>
      </w:r>
    </w:p>
    <w:p w14:paraId="4FF9F097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typedef struct {</w:t>
      </w:r>
    </w:p>
    <w:p w14:paraId="4301AEA1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   int statusCode;            // 状态码（0表示成功，其他表示失败）</w:t>
      </w:r>
    </w:p>
    <w:p w14:paraId="2F0318B8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   char statusMessage[100];   // 状态消息</w:t>
      </w:r>
    </w:p>
    <w:p w14:paraId="49AF623B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   float newBalance;          // 更新后的账户余额</w:t>
      </w:r>
    </w:p>
    <w:p w14:paraId="17E37004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} TradeResponse;</w:t>
      </w:r>
    </w:p>
    <w:p w14:paraId="6E8C6CF9">
      <w:pPr>
        <w:rPr>
          <w:rFonts w:hint="eastAsia" w:ascii="微软雅黑" w:hAnsi="微软雅黑" w:eastAsia="微软雅黑" w:cs="微软雅黑"/>
          <w:lang w:val="en-US" w:eastAsia="zh-CN"/>
        </w:rPr>
      </w:pPr>
    </w:p>
    <w:p w14:paraId="1945E05A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typedef struct {</w:t>
      </w:r>
    </w:p>
    <w:p w14:paraId="28E3A351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   int statusCode;         // 状态码（0表示成功，其他表示失败）</w:t>
      </w:r>
    </w:p>
    <w:p w14:paraId="3D6534F0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   char statusMessage[100]; // 状态消息</w:t>
      </w:r>
    </w:p>
    <w:p w14:paraId="627A4EDA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} StrategyResponse;</w:t>
      </w:r>
    </w:p>
    <w:sectPr>
      <w:headerReference r:id="rId3" w:type="default"/>
      <w:footerReference r:id="rId4" w:type="default"/>
      <w:pgSz w:w="11906" w:h="16838"/>
      <w:pgMar w:top="1440" w:right="1230" w:bottom="1440" w:left="1230" w:header="851" w:footer="992" w:gutter="0"/>
      <w:pgNumType w:start="1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DFB77F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E7B3744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E7B3744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27A781">
    <w:pPr>
      <w:pStyle w:val="8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4A3F39"/>
    <w:multiLevelType w:val="multilevel"/>
    <w:tmpl w:val="304A3F39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76"/>
        </w:tabs>
        <w:ind w:left="567" w:hanging="567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 w:tentative="0">
      <w:start w:val="1"/>
      <w:numFmt w:val="decimal"/>
      <w:lvlText w:val="%1.2.%3"/>
      <w:lvlJc w:val="left"/>
      <w:pPr>
        <w:tabs>
          <w:tab w:val="left" w:pos="1146"/>
        </w:tabs>
        <w:ind w:left="1146" w:hanging="720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3" w:tentative="0">
      <w:start w:val="1"/>
      <w:numFmt w:val="decimal"/>
      <w:lvlText w:val="%1.2.2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3D3C4A"/>
    <w:rsid w:val="073071A3"/>
    <w:rsid w:val="07A23249"/>
    <w:rsid w:val="0CBE28CD"/>
    <w:rsid w:val="0F932BA2"/>
    <w:rsid w:val="11BD7BE4"/>
    <w:rsid w:val="11E81936"/>
    <w:rsid w:val="15565D98"/>
    <w:rsid w:val="18172457"/>
    <w:rsid w:val="199C7AF2"/>
    <w:rsid w:val="1D4956B8"/>
    <w:rsid w:val="1E605592"/>
    <w:rsid w:val="20B44162"/>
    <w:rsid w:val="2709093A"/>
    <w:rsid w:val="27E77001"/>
    <w:rsid w:val="32A01FA9"/>
    <w:rsid w:val="33E65B1A"/>
    <w:rsid w:val="36A4650C"/>
    <w:rsid w:val="39D32C64"/>
    <w:rsid w:val="3B1B536E"/>
    <w:rsid w:val="3BBE4520"/>
    <w:rsid w:val="3E7E7D43"/>
    <w:rsid w:val="488937B4"/>
    <w:rsid w:val="4ACF0D42"/>
    <w:rsid w:val="4C0729D2"/>
    <w:rsid w:val="4F836FD1"/>
    <w:rsid w:val="51C8534D"/>
    <w:rsid w:val="53F2131A"/>
    <w:rsid w:val="54EC6350"/>
    <w:rsid w:val="562D159C"/>
    <w:rsid w:val="56490815"/>
    <w:rsid w:val="5798756F"/>
    <w:rsid w:val="58490869"/>
    <w:rsid w:val="58507EB2"/>
    <w:rsid w:val="58B6033A"/>
    <w:rsid w:val="5DB0417E"/>
    <w:rsid w:val="60193217"/>
    <w:rsid w:val="61C3168D"/>
    <w:rsid w:val="650241F3"/>
    <w:rsid w:val="66EA1469"/>
    <w:rsid w:val="6C36150F"/>
    <w:rsid w:val="6DA678D6"/>
    <w:rsid w:val="72072CFA"/>
    <w:rsid w:val="72BA2BA7"/>
    <w:rsid w:val="760A3A7A"/>
    <w:rsid w:val="77EF4B32"/>
    <w:rsid w:val="79504E54"/>
    <w:rsid w:val="7B9473BB"/>
    <w:rsid w:val="7DBB3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keepNext/>
      <w:keepLines/>
      <w:numPr>
        <w:ilvl w:val="0"/>
        <w:numId w:val="1"/>
      </w:numPr>
      <w:spacing w:beforeLines="50" w:afterLines="50" w:line="360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3"/>
    <w:qFormat/>
    <w:uiPriority w:val="0"/>
    <w:pPr>
      <w:keepNext/>
      <w:keepLines/>
      <w:numPr>
        <w:ilvl w:val="1"/>
        <w:numId w:val="1"/>
      </w:numPr>
      <w:spacing w:beforeLines="50" w:afterLines="50" w:line="360" w:lineRule="auto"/>
      <w:outlineLvl w:val="1"/>
    </w:pPr>
    <w:rPr>
      <w:rFonts w:ascii="Arial" w:hAnsi="Arial"/>
      <w:b/>
      <w:bCs/>
      <w:sz w:val="36"/>
      <w:szCs w:val="32"/>
    </w:rPr>
  </w:style>
  <w:style w:type="paragraph" w:styleId="5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6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styleId="15">
    <w:name w:val="HTML Code"/>
    <w:basedOn w:val="12"/>
    <w:qFormat/>
    <w:uiPriority w:val="0"/>
    <w:rPr>
      <w:rFonts w:ascii="Courier New" w:hAnsi="Courier New"/>
      <w:sz w:val="20"/>
    </w:rPr>
  </w:style>
  <w:style w:type="paragraph" w:customStyle="1" w:styleId="16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17">
    <w:name w:val="WPSOffice手动目录 2"/>
    <w:qFormat/>
    <w:uiPriority w:val="0"/>
    <w:pPr>
      <w:ind w:leftChars="20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762</Words>
  <Characters>1267</Characters>
  <Lines>0</Lines>
  <Paragraphs>0</Paragraphs>
  <TotalTime>16</TotalTime>
  <ScaleCrop>false</ScaleCrop>
  <LinksUpToDate>false</LinksUpToDate>
  <CharactersWithSpaces>1460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2025-01-04T08:21:00Z</dcterms:created>
  <dc:creator>16871</dc:creator>
  <cp:lastModifiedBy>谦墨</cp:lastModifiedBy>
  <dcterms:modified xsi:type="dcterms:W3CDTF">2025-02-06T12:38:32Z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eyJoZGlkIjoiNmEwYjVjYjAyNTczMWFmNjI2ZDcyMzZhYTdjMTRkMDMiLCJ1c2VySWQiOiI4Mzk2ODc4NjUifQ==</vt:lpwstr>
  </property>
  <property fmtid="{D5CDD505-2E9C-101B-9397-08002B2CF9AE}" pid="4" name="ICV">
    <vt:lpwstr>E129E6CBA48440379C8E2FD0B9DE4445_13</vt:lpwstr>
  </property>
</Properties>
</file>