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F03517">
      <w:pPr>
        <w:pStyle w:val="4"/>
        <w:bidi w:val="0"/>
        <w:jc w:val="center"/>
        <w:rPr>
          <w:rFonts w:hint="eastAsia"/>
        </w:rPr>
      </w:pPr>
      <w:r>
        <w:rPr>
          <w:rFonts w:hint="eastAsia"/>
        </w:rPr>
        <w:t>需求分析</w:t>
      </w:r>
    </w:p>
    <w:p w14:paraId="67427F38"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项目背景</w:t>
      </w:r>
      <w:r>
        <w:rPr>
          <w:rFonts w:hint="eastAsia"/>
          <w:sz w:val="28"/>
          <w:szCs w:val="28"/>
          <w:lang w:eastAsia="zh-CN"/>
        </w:rPr>
        <w:t>：</w:t>
      </w:r>
    </w:p>
    <w:p w14:paraId="06F656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DFDFE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DFDFE"/>
          <w:lang w:val="en-US" w:eastAsia="zh-CN"/>
        </w:rPr>
        <w:t>EF-P项目配套监控系统现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DFDFE"/>
        </w:rPr>
        <w:t>需要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DFDFE"/>
          <w:lang w:val="en-US" w:eastAsia="zh-CN"/>
        </w:rPr>
        <w:t>进行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DFDFE"/>
        </w:rPr>
        <w:t>扩展功能，增加管理员权限模块。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DFDFE"/>
          <w:lang w:val="en-US" w:eastAsia="zh-CN"/>
        </w:rPr>
        <w:t>此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DFDFE"/>
        </w:rPr>
        <w:t>模块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DFDFE"/>
          <w:lang w:val="en-US" w:eastAsia="zh-CN"/>
        </w:rPr>
        <w:t>主要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DFDFE"/>
        </w:rPr>
        <w:t>确保系统的安全性和数据完整性，通过限制访问权限来防止未经授权的访问和操作。管理员将能够访问和执行普通用户无法进行的特定功能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DFDFE"/>
          <w:lang w:eastAsia="zh-CN"/>
        </w:rPr>
        <w:t>。</w:t>
      </w:r>
    </w:p>
    <w:p w14:paraId="3AE1C5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jc w:val="left"/>
        <w:textAlignment w:val="auto"/>
        <w:rPr>
          <w:rFonts w:hint="eastAsia" w:ascii="Segoe UI" w:hAnsi="Segoe UI" w:eastAsia="宋体" w:cs="Segoe UI"/>
          <w:i w:val="0"/>
          <w:iCs w:val="0"/>
          <w:caps w:val="0"/>
          <w:color w:val="auto"/>
          <w:spacing w:val="0"/>
          <w:sz w:val="22"/>
          <w:szCs w:val="22"/>
          <w:shd w:val="clear" w:fill="FDFDFE"/>
          <w:lang w:eastAsia="zh-CN"/>
        </w:rPr>
      </w:pPr>
    </w:p>
    <w:p w14:paraId="6FB9F945"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可查看范围：</w:t>
      </w:r>
    </w:p>
    <w:p w14:paraId="7DE19BA0">
      <w:pPr>
        <w:ind w:firstLine="48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项目组全体开发人员。</w:t>
      </w:r>
    </w:p>
    <w:p w14:paraId="44932B88">
      <w:pPr>
        <w:ind w:firstLine="480"/>
        <w:rPr>
          <w:rFonts w:hint="default"/>
          <w:sz w:val="24"/>
          <w:szCs w:val="24"/>
          <w:lang w:val="en-US" w:eastAsia="zh-CN"/>
        </w:rPr>
      </w:pPr>
    </w:p>
    <w:p w14:paraId="4FFB16A2"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专业术语：</w:t>
      </w:r>
    </w:p>
    <w:p w14:paraId="71E7661C">
      <w:pPr>
        <w:rPr>
          <w:rFonts w:hint="eastAsia"/>
          <w:sz w:val="24"/>
          <w:szCs w:val="24"/>
          <w:lang w:eastAsia="zh-CN"/>
        </w:rPr>
      </w:pPr>
    </w:p>
    <w:p w14:paraId="62E4010E"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功能描述：</w:t>
      </w:r>
      <w:bookmarkStart w:id="0" w:name="_GoBack"/>
      <w:bookmarkEnd w:id="0"/>
    </w:p>
    <w:p w14:paraId="5BD01504">
      <w:pPr>
        <w:numPr>
          <w:ilvl w:val="0"/>
          <w:numId w:val="0"/>
        </w:numPr>
        <w:rPr>
          <w:rFonts w:hint="eastAsia" w:asciiTheme="minorHAnsi" w:hAnsiTheme="minorHAnsi" w:eastAsiaTheme="minorEastAsia" w:cstheme="minorBidi"/>
          <w:kern w:val="2"/>
          <w:sz w:val="21"/>
          <w:szCs w:val="21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1"/>
          <w:lang w:val="en-US" w:eastAsia="zh-CN" w:bidi="ar-SA"/>
        </w:rPr>
        <w:t>（1）</w:t>
      </w:r>
      <w:r>
        <w:rPr>
          <w:rFonts w:hint="eastAsia" w:cstheme="minorBidi"/>
          <w:kern w:val="2"/>
          <w:sz w:val="21"/>
          <w:szCs w:val="21"/>
          <w:lang w:val="en-US" w:eastAsia="zh-CN" w:bidi="ar-SA"/>
        </w:rPr>
        <w:t>：</w:t>
      </w:r>
      <w:r>
        <w:rPr>
          <w:rFonts w:hint="eastAsia" w:asciiTheme="minorHAnsi" w:hAnsiTheme="minorHAnsi" w:eastAsiaTheme="minorEastAsia" w:cstheme="minorBidi"/>
          <w:kern w:val="2"/>
          <w:sz w:val="21"/>
          <w:szCs w:val="21"/>
          <w:lang w:val="en-US" w:eastAsia="zh-CN" w:bidi="ar-SA"/>
        </w:rPr>
        <w:t>身份验证</w:t>
      </w:r>
    </w:p>
    <w:p w14:paraId="73388BE1">
      <w:pPr>
        <w:numPr>
          <w:ilvl w:val="0"/>
          <w:numId w:val="0"/>
        </w:numPr>
        <w:ind w:firstLine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根据登录的账号进行数据库访问并获取用户权限（管理员or普通用户）。</w:t>
      </w:r>
    </w:p>
    <w:p w14:paraId="27EEF841">
      <w:pPr>
        <w:numPr>
          <w:ilvl w:val="0"/>
          <w:numId w:val="0"/>
        </w:numPr>
        <w:ind w:firstLine="420" w:firstLineChars="0"/>
        <w:rPr>
          <w:rFonts w:hint="eastAsia"/>
          <w:sz w:val="21"/>
          <w:szCs w:val="21"/>
          <w:lang w:val="en-US" w:eastAsia="zh-CN"/>
        </w:rPr>
      </w:pPr>
    </w:p>
    <w:p w14:paraId="3ABFE59F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both"/>
        <w:rPr>
          <w:rFonts w:hint="eastAsia" w:eastAsia="宋体"/>
          <w:sz w:val="21"/>
          <w:szCs w:val="21"/>
          <w:lang w:eastAsia="zh-CN"/>
        </w:rPr>
      </w:pPr>
      <w:r>
        <w:rPr>
          <w:rFonts w:hint="default" w:asciiTheme="minorHAnsi" w:hAnsiTheme="minorHAnsi" w:eastAsiaTheme="minorEastAsia" w:cstheme="minorBidi"/>
          <w:kern w:val="2"/>
          <w:sz w:val="21"/>
          <w:szCs w:val="21"/>
          <w:lang w:val="en-US" w:eastAsia="zh-CN" w:bidi="ar-SA"/>
        </w:rPr>
        <w:t>（2）</w:t>
      </w:r>
      <w:r>
        <w:rPr>
          <w:rFonts w:hint="eastAsia" w:cstheme="minorBidi"/>
          <w:kern w:val="2"/>
          <w:sz w:val="21"/>
          <w:szCs w:val="21"/>
          <w:lang w:val="en-US" w:eastAsia="zh-CN" w:bidi="ar-SA"/>
        </w:rPr>
        <w:t>：</w:t>
      </w:r>
      <w:r>
        <w:rPr>
          <w:rFonts w:ascii="Segoe UI" w:hAnsi="Segoe UI" w:eastAsia="Segoe UI" w:cs="Segoe UI"/>
          <w:i w:val="0"/>
          <w:iCs w:val="0"/>
          <w:caps w:val="0"/>
          <w:color w:val="1E1F24"/>
          <w:spacing w:val="0"/>
          <w:sz w:val="21"/>
          <w:szCs w:val="21"/>
          <w:shd w:val="clear" w:fill="FFFFFF"/>
        </w:rPr>
        <w:t>访问控制</w:t>
      </w:r>
      <w:r>
        <w:rPr>
          <w:rFonts w:hint="default" w:ascii="Segoe UI" w:hAnsi="Segoe UI" w:eastAsia="Segoe UI" w:cs="Segoe UI"/>
          <w:i w:val="0"/>
          <w:iCs w:val="0"/>
          <w:caps w:val="0"/>
          <w:color w:val="1E1F24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Segoe UI" w:hAnsi="Segoe UI" w:eastAsia="宋体" w:cs="Segoe UI"/>
          <w:i w:val="0"/>
          <w:iCs w:val="0"/>
          <w:caps w:val="0"/>
          <w:color w:val="1E1F24"/>
          <w:spacing w:val="0"/>
          <w:sz w:val="21"/>
          <w:szCs w:val="21"/>
          <w:shd w:val="clear" w:fill="FFFFFF"/>
          <w:lang w:val="en-US" w:eastAsia="zh-CN"/>
        </w:rPr>
        <w:tab/>
      </w:r>
      <w:r>
        <w:rPr>
          <w:rFonts w:ascii="Segoe UI" w:hAnsi="Segoe UI" w:eastAsia="Segoe UI" w:cs="Segoe UI"/>
          <w:i w:val="0"/>
          <w:iCs w:val="0"/>
          <w:caps w:val="0"/>
          <w:color w:val="1E1F24"/>
          <w:spacing w:val="0"/>
          <w:sz w:val="21"/>
          <w:szCs w:val="21"/>
          <w:shd w:val="clear" w:fill="FFFFFF"/>
        </w:rPr>
        <w:t>权限管理系统可以精确地控制哪些用户访问哪些资源（如数据、文件、功能等）。通过定义不同的权限和访问规则，系统可以防止未经授权的访问，保护敏感信息不被泄露</w:t>
      </w:r>
      <w:r>
        <w:rPr>
          <w:rFonts w:hint="eastAsia" w:ascii="Segoe UI" w:hAnsi="Segoe UI" w:eastAsia="宋体" w:cs="Segoe UI"/>
          <w:i w:val="0"/>
          <w:iCs w:val="0"/>
          <w:caps w:val="0"/>
          <w:color w:val="1E1F24"/>
          <w:spacing w:val="0"/>
          <w:sz w:val="21"/>
          <w:szCs w:val="21"/>
          <w:shd w:val="clear" w:fill="FFFFFF"/>
          <w:lang w:eastAsia="zh-CN"/>
        </w:rPr>
        <w:t>。</w:t>
      </w:r>
    </w:p>
    <w:p w14:paraId="4F5F4A80">
      <w:pPr>
        <w:numPr>
          <w:ilvl w:val="0"/>
          <w:numId w:val="0"/>
        </w:numPr>
        <w:rPr>
          <w:rFonts w:hint="default"/>
          <w:sz w:val="21"/>
          <w:szCs w:val="21"/>
          <w:lang w:val="en-US" w:eastAsia="zh-CN"/>
        </w:rPr>
      </w:pPr>
    </w:p>
    <w:p w14:paraId="71F3FA00">
      <w:pPr>
        <w:numPr>
          <w:ilvl w:val="0"/>
          <w:numId w:val="0"/>
        </w:numPr>
        <w:rPr>
          <w:rFonts w:hint="default" w:ascii="Segoe UI" w:hAnsi="Segoe UI" w:eastAsia="Segoe UI" w:cs="Segoe UI"/>
          <w:i w:val="0"/>
          <w:iCs w:val="0"/>
          <w:caps w:val="0"/>
          <w:color w:val="1E1F24"/>
          <w:spacing w:val="0"/>
          <w:sz w:val="21"/>
          <w:szCs w:val="21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1E1F24"/>
          <w:spacing w:val="0"/>
          <w:kern w:val="2"/>
          <w:sz w:val="21"/>
          <w:szCs w:val="21"/>
          <w:shd w:val="clear" w:fill="FFFFFF"/>
          <w:lang w:val="en-US" w:eastAsia="zh-CN" w:bidi="ar-SA"/>
        </w:rPr>
        <w:t>（</w:t>
      </w:r>
      <w:r>
        <w:rPr>
          <w:rFonts w:hint="eastAsia" w:ascii="Segoe UI" w:hAnsi="Segoe UI" w:eastAsia="Segoe UI" w:cs="Segoe UI"/>
          <w:i w:val="0"/>
          <w:iCs w:val="0"/>
          <w:caps w:val="0"/>
          <w:color w:val="1E1F24"/>
          <w:spacing w:val="0"/>
          <w:kern w:val="2"/>
          <w:sz w:val="21"/>
          <w:szCs w:val="21"/>
          <w:shd w:val="clear" w:fill="FFFFFF"/>
          <w:lang w:val="en-US" w:eastAsia="zh-CN" w:bidi="ar-SA"/>
        </w:rPr>
        <w:t>3</w:t>
      </w:r>
      <w:r>
        <w:rPr>
          <w:rFonts w:hint="default" w:ascii="Segoe UI" w:hAnsi="Segoe UI" w:eastAsia="Segoe UI" w:cs="Segoe UI"/>
          <w:i w:val="0"/>
          <w:iCs w:val="0"/>
          <w:caps w:val="0"/>
          <w:color w:val="1E1F24"/>
          <w:spacing w:val="0"/>
          <w:kern w:val="2"/>
          <w:sz w:val="21"/>
          <w:szCs w:val="21"/>
          <w:shd w:val="clear" w:fill="FFFFFF"/>
          <w:lang w:val="en-US" w:eastAsia="zh-CN" w:bidi="ar-SA"/>
        </w:rPr>
        <w:t>）</w:t>
      </w:r>
      <w:r>
        <w:rPr>
          <w:rFonts w:hint="eastAsia"/>
          <w:sz w:val="21"/>
          <w:szCs w:val="21"/>
          <w:lang w:val="en-US" w:eastAsia="zh-CN"/>
        </w:rPr>
        <w:t>：</w:t>
      </w:r>
      <w:r>
        <w:rPr>
          <w:rFonts w:hint="default" w:ascii="Segoe UI" w:hAnsi="Segoe UI" w:eastAsia="Segoe UI" w:cs="Segoe UI"/>
          <w:i w:val="0"/>
          <w:iCs w:val="0"/>
          <w:caps w:val="0"/>
          <w:color w:val="1E1F24"/>
          <w:spacing w:val="0"/>
          <w:sz w:val="21"/>
          <w:szCs w:val="21"/>
          <w:shd w:val="clear" w:fill="FFFFFF"/>
        </w:rPr>
        <w:t>角色管理</w:t>
      </w:r>
    </w:p>
    <w:p w14:paraId="3A3226E9">
      <w:pPr>
        <w:numPr>
          <w:numId w:val="0"/>
        </w:numPr>
        <w:ind w:firstLine="420" w:firstLineChars="200"/>
        <w:rPr>
          <w:rFonts w:hint="eastAsia" w:ascii="Segoe UI" w:hAnsi="Segoe UI" w:eastAsia="宋体" w:cs="Segoe UI"/>
          <w:i w:val="0"/>
          <w:iCs w:val="0"/>
          <w:caps w:val="0"/>
          <w:color w:val="1E1F24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1E1F24"/>
          <w:spacing w:val="0"/>
          <w:sz w:val="21"/>
          <w:szCs w:val="21"/>
          <w:shd w:val="clear" w:fill="FFFFFF"/>
        </w:rPr>
        <w:t>允许管理员定义不同的角色，并为每个角色分配特定的权限。</w:t>
      </w:r>
    </w:p>
    <w:p w14:paraId="45CEA077">
      <w:pPr>
        <w:numPr>
          <w:ilvl w:val="0"/>
          <w:numId w:val="0"/>
        </w:numPr>
        <w:rPr>
          <w:rFonts w:hint="default" w:ascii="Segoe UI" w:hAnsi="Segoe UI" w:eastAsia="Segoe UI" w:cs="Segoe UI"/>
          <w:i w:val="0"/>
          <w:iCs w:val="0"/>
          <w:caps w:val="0"/>
          <w:color w:val="1E1F24"/>
          <w:spacing w:val="0"/>
          <w:sz w:val="21"/>
          <w:szCs w:val="21"/>
          <w:shd w:val="clear" w:fill="FFFFFF"/>
          <w:lang w:val="en-US" w:eastAsia="zh-CN"/>
        </w:rPr>
      </w:pPr>
    </w:p>
    <w:p w14:paraId="6903514A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（</w:t>
      </w: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>4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）</w:t>
      </w:r>
      <w:r>
        <w:rPr>
          <w:rFonts w:hint="eastAsia"/>
          <w:sz w:val="21"/>
          <w:szCs w:val="21"/>
          <w:lang w:val="en-US" w:eastAsia="zh-CN"/>
        </w:rPr>
        <w:t>：</w:t>
      </w:r>
      <w:r>
        <w:rPr>
          <w:rFonts w:hint="eastAsia"/>
          <w:lang w:val="en-US" w:eastAsia="zh-CN"/>
        </w:rPr>
        <w:t>权限管理</w:t>
      </w:r>
    </w:p>
    <w:p w14:paraId="76A45CCE">
      <w:pPr>
        <w:numPr>
          <w:ilvl w:val="0"/>
          <w:numId w:val="0"/>
        </w:numPr>
        <w:ind w:firstLine="420" w:firstLineChars="200"/>
        <w:rPr>
          <w:rFonts w:hint="default"/>
          <w:sz w:val="21"/>
          <w:szCs w:val="21"/>
          <w:lang w:val="en-US" w:eastAsia="zh-CN"/>
        </w:rPr>
      </w:pPr>
      <w:r>
        <w:rPr>
          <w:rFonts w:hint="eastAsia"/>
          <w:lang w:val="en-US" w:eastAsia="zh-CN"/>
        </w:rPr>
        <w:t>区分普通用户和管理员的权限。管理员应具有访问以下功能的权限包括但不限于：历史查询分析、警报管理、日志查询、生产计划与设备管理、版本管理。普通用户只能访问系统允许的基本功能。</w:t>
      </w:r>
    </w:p>
    <w:p w14:paraId="23834302">
      <w:pPr>
        <w:rPr>
          <w:rFonts w:hint="eastAsia"/>
          <w:sz w:val="28"/>
          <w:szCs w:val="28"/>
          <w:lang w:eastAsia="zh-CN"/>
        </w:rPr>
      </w:pPr>
      <w:r>
        <w:rPr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564515</wp:posOffset>
            </wp:positionH>
            <wp:positionV relativeFrom="paragraph">
              <wp:posOffset>329565</wp:posOffset>
            </wp:positionV>
            <wp:extent cx="4158615" cy="4307205"/>
            <wp:effectExtent l="0" t="0" r="1905" b="5715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58615" cy="4307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wYjQxYTVjNTVmNWRiODQzMzkyNTZhMjE2YzJmMDcifQ=="/>
  </w:docVars>
  <w:rsids>
    <w:rsidRoot w:val="1A753D4D"/>
    <w:rsid w:val="1A753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591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2024-07-23T07:27:00Z</dcterms:created>
  <dc:creator>@</dc:creator>
  <cp:lastModifiedBy>@</cp:lastModifiedBy>
  <dcterms:modified xsi:type="dcterms:W3CDTF">2024-07-24T01:09:40Z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4B1C7630E1CC4B0DA841CAA6128E88AA_11</vt:lpwstr>
  </property>
</Properties>
</file>